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7316B22F" w:rsidR="0053163A" w:rsidRDefault="0053163A" w:rsidP="0053163A">
      <w:pPr>
        <w:pStyle w:val="CRCoverPage"/>
        <w:outlineLvl w:val="0"/>
        <w:rPr>
          <w:b/>
          <w:noProof/>
          <w:sz w:val="24"/>
        </w:rPr>
      </w:pPr>
      <w:r>
        <w:rPr>
          <w:b/>
          <w:noProof/>
          <w:sz w:val="24"/>
        </w:rPr>
        <w:t>3GPP TSG RAN WG1 #10</w:t>
      </w:r>
      <w:r w:rsidR="00B33806">
        <w:rPr>
          <w:b/>
          <w:noProof/>
          <w:sz w:val="24"/>
        </w:rPr>
        <w:t>7</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910AB" w:rsidRPr="007910AB">
        <w:rPr>
          <w:b/>
          <w:noProof/>
          <w:sz w:val="24"/>
        </w:rPr>
        <w:t>R1-2111451</w:t>
      </w:r>
    </w:p>
    <w:p w14:paraId="1B7160FE" w14:textId="1DB8D926" w:rsidR="0053163A" w:rsidRDefault="0053163A" w:rsidP="0053163A">
      <w:pPr>
        <w:pStyle w:val="CRCoverPage"/>
        <w:outlineLvl w:val="0"/>
        <w:rPr>
          <w:b/>
          <w:noProof/>
          <w:sz w:val="24"/>
        </w:rPr>
      </w:pPr>
      <w:r>
        <w:rPr>
          <w:b/>
          <w:noProof/>
          <w:sz w:val="24"/>
        </w:rPr>
        <w:t xml:space="preserve">e-Meeting, </w:t>
      </w:r>
      <w:r w:rsidR="007910AB">
        <w:rPr>
          <w:b/>
          <w:noProof/>
          <w:sz w:val="24"/>
        </w:rPr>
        <w:t>November</w:t>
      </w:r>
      <w:r w:rsidR="00972086">
        <w:rPr>
          <w:b/>
          <w:noProof/>
          <w:sz w:val="24"/>
        </w:rPr>
        <w:t xml:space="preserve"> 11</w:t>
      </w:r>
      <w:r>
        <w:rPr>
          <w:b/>
          <w:noProof/>
          <w:sz w:val="24"/>
          <w:vertAlign w:val="superscript"/>
        </w:rPr>
        <w:t>th</w:t>
      </w:r>
      <w:r>
        <w:rPr>
          <w:b/>
          <w:noProof/>
          <w:sz w:val="24"/>
        </w:rPr>
        <w:t xml:space="preserve"> – </w:t>
      </w:r>
      <w:r w:rsidR="007910AB">
        <w:rPr>
          <w:b/>
          <w:noProof/>
          <w:sz w:val="24"/>
        </w:rPr>
        <w:t>November</w:t>
      </w:r>
      <w:r>
        <w:rPr>
          <w:b/>
          <w:noProof/>
          <w:sz w:val="24"/>
        </w:rPr>
        <w:t xml:space="preserve"> </w:t>
      </w:r>
      <w:r w:rsidR="007910AB">
        <w:rPr>
          <w:b/>
          <w:noProof/>
          <w:sz w:val="24"/>
        </w:rPr>
        <w:t>19</w:t>
      </w:r>
      <w:r w:rsidR="00B33806">
        <w:rPr>
          <w:b/>
          <w:noProof/>
          <w:sz w:val="24"/>
          <w:vertAlign w:val="superscript"/>
        </w:rPr>
        <w:t>th</w:t>
      </w:r>
      <w:r>
        <w:rPr>
          <w:b/>
          <w:noProof/>
          <w:sz w:val="24"/>
        </w:rPr>
        <w:t>, 2021</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A60F1E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8.15.</w:t>
      </w:r>
      <w:r w:rsidR="00AB4FF5">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5CD9195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B4FF5" w:rsidRPr="00AB4FF5">
        <w:rPr>
          <w:rFonts w:ascii="Arial" w:hAnsi="Arial"/>
          <w:sz w:val="24"/>
        </w:rPr>
        <w:t>Enhancements to time and frequency synchronization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4728676D" w:rsidR="00085CDB" w:rsidRDefault="00085CDB" w:rsidP="00085CDB">
      <w:r>
        <w:t>In RAN1#106-</w:t>
      </w:r>
      <w:r w:rsidR="00616B50">
        <w:t>bis-</w:t>
      </w:r>
      <w:r>
        <w:t xml:space="preserve">e, the following agreements for </w:t>
      </w:r>
      <w:proofErr w:type="spellStart"/>
      <w:r>
        <w:t>eMTC</w:t>
      </w:r>
      <w:proofErr w:type="spellEnd"/>
      <w:r>
        <w:t>/NB-IoT over NTN were made with regards to this agenda item:</w:t>
      </w:r>
    </w:p>
    <w:p w14:paraId="33B56C6C" w14:textId="77777777" w:rsidR="00426325" w:rsidRDefault="00426325" w:rsidP="00426325">
      <w:pPr>
        <w:rPr>
          <w:lang w:eastAsia="x-none"/>
        </w:rPr>
      </w:pPr>
      <w:r w:rsidRPr="0016238A">
        <w:rPr>
          <w:highlight w:val="green"/>
          <w:lang w:eastAsia="x-none"/>
        </w:rPr>
        <w:t>Agreement:</w:t>
      </w:r>
    </w:p>
    <w:p w14:paraId="520D3989" w14:textId="77777777" w:rsidR="00426325" w:rsidRDefault="00426325" w:rsidP="00426325">
      <w:pPr>
        <w:rPr>
          <w:lang w:eastAsia="x-none"/>
        </w:rPr>
      </w:pPr>
      <w:r>
        <w:rPr>
          <w:lang w:eastAsia="x-none"/>
        </w:rPr>
        <w:t>The validity timer for UL synchronization is started/restarted with configured timer validity duration at the epoch time of the assistance information (</w:t>
      </w:r>
      <w:proofErr w:type="gramStart"/>
      <w:r>
        <w:rPr>
          <w:lang w:eastAsia="x-none"/>
        </w:rPr>
        <w:t>i.e.</w:t>
      </w:r>
      <w:proofErr w:type="gramEnd"/>
      <w:r>
        <w:rPr>
          <w:lang w:eastAsia="x-none"/>
        </w:rPr>
        <w:t xml:space="preserve"> serving satellite ephemeris data).</w:t>
      </w:r>
    </w:p>
    <w:p w14:paraId="60650F7D" w14:textId="77777777" w:rsidR="00426325" w:rsidRDefault="00426325" w:rsidP="00426325">
      <w:pPr>
        <w:numPr>
          <w:ilvl w:val="0"/>
          <w:numId w:val="16"/>
        </w:numPr>
        <w:spacing w:after="0"/>
        <w:rPr>
          <w:lang w:eastAsia="x-none"/>
        </w:rPr>
      </w:pPr>
      <w:r>
        <w:rPr>
          <w:lang w:eastAsia="x-none"/>
        </w:rPr>
        <w:t xml:space="preserve">FFS: Precise definition of epoch time </w:t>
      </w:r>
      <w:proofErr w:type="gramStart"/>
      <w:r>
        <w:rPr>
          <w:lang w:eastAsia="x-none"/>
        </w:rPr>
        <w:t>taking into account</w:t>
      </w:r>
      <w:proofErr w:type="gramEnd"/>
      <w:r>
        <w:rPr>
          <w:lang w:eastAsia="x-none"/>
        </w:rPr>
        <w:t xml:space="preserve"> SIB repetitions</w:t>
      </w:r>
    </w:p>
    <w:p w14:paraId="25272DBF" w14:textId="77777777" w:rsidR="00426325" w:rsidRDefault="00426325" w:rsidP="00426325">
      <w:pPr>
        <w:rPr>
          <w:lang w:eastAsia="x-none"/>
        </w:rPr>
      </w:pPr>
    </w:p>
    <w:p w14:paraId="6B12C962" w14:textId="77777777" w:rsidR="00426325" w:rsidRDefault="00426325" w:rsidP="00426325">
      <w:pPr>
        <w:rPr>
          <w:lang w:eastAsia="x-none"/>
        </w:rPr>
      </w:pPr>
      <w:r w:rsidRPr="00475430">
        <w:rPr>
          <w:highlight w:val="green"/>
          <w:lang w:eastAsia="x-none"/>
        </w:rPr>
        <w:t>Agreement:</w:t>
      </w:r>
    </w:p>
    <w:p w14:paraId="73A19F50" w14:textId="63795CC7" w:rsidR="00426325" w:rsidRDefault="00426325" w:rsidP="00426325">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1A69AECF" w14:textId="77777777" w:rsidR="00426325" w:rsidRDefault="00426325" w:rsidP="00426325">
      <w:pPr>
        <w:rPr>
          <w:lang w:eastAsia="x-none"/>
        </w:rPr>
      </w:pPr>
      <w:r w:rsidRPr="00767C2D">
        <w:rPr>
          <w:highlight w:val="green"/>
          <w:lang w:eastAsia="x-none"/>
        </w:rPr>
        <w:t>Agreement:</w:t>
      </w:r>
    </w:p>
    <w:p w14:paraId="636400A8" w14:textId="77777777" w:rsidR="00426325" w:rsidRDefault="00426325" w:rsidP="00426325">
      <w:pPr>
        <w:rPr>
          <w:lang w:eastAsia="x-none"/>
        </w:rPr>
      </w:pPr>
      <w:r>
        <w:rPr>
          <w:lang w:eastAsia="x-none"/>
        </w:rPr>
        <w:t>Configuration of UL transmission segment is indicated on SIB at least for initial access</w:t>
      </w:r>
    </w:p>
    <w:p w14:paraId="0E7A157C" w14:textId="77777777" w:rsidR="00426325" w:rsidRDefault="00426325" w:rsidP="00426325">
      <w:pPr>
        <w:numPr>
          <w:ilvl w:val="0"/>
          <w:numId w:val="16"/>
        </w:numPr>
        <w:spacing w:after="0"/>
        <w:rPr>
          <w:lang w:eastAsia="x-none"/>
        </w:rPr>
      </w:pPr>
      <w:r>
        <w:rPr>
          <w:lang w:eastAsia="x-none"/>
        </w:rPr>
        <w:t>FFS via UE-specific RRC signalling in RRC_CONNECTED.</w:t>
      </w:r>
    </w:p>
    <w:p w14:paraId="7C96F176" w14:textId="77777777" w:rsidR="00426325" w:rsidRDefault="00426325" w:rsidP="00426325">
      <w:pPr>
        <w:rPr>
          <w:lang w:eastAsia="x-none"/>
        </w:rPr>
      </w:pPr>
    </w:p>
    <w:p w14:paraId="45BA3DA5" w14:textId="77777777" w:rsidR="00426325" w:rsidRDefault="00426325" w:rsidP="00426325">
      <w:pPr>
        <w:rPr>
          <w:lang w:eastAsia="x-none"/>
        </w:rPr>
      </w:pPr>
      <w:r w:rsidRPr="00767C2D">
        <w:rPr>
          <w:highlight w:val="green"/>
          <w:lang w:eastAsia="x-none"/>
        </w:rPr>
        <w:t>Agreement:</w:t>
      </w:r>
    </w:p>
    <w:p w14:paraId="14DBAD7F" w14:textId="77777777" w:rsidR="00426325" w:rsidRDefault="00426325" w:rsidP="00426325">
      <w:pPr>
        <w:rPr>
          <w:lang w:eastAsia="x-none"/>
        </w:rPr>
      </w:pPr>
      <w:r>
        <w:rPr>
          <w:lang w:eastAsia="x-none"/>
        </w:rPr>
        <w:t xml:space="preserve">For </w:t>
      </w:r>
      <w:proofErr w:type="spellStart"/>
      <w:r>
        <w:rPr>
          <w:lang w:eastAsia="x-none"/>
        </w:rPr>
        <w:t>eMTC</w:t>
      </w:r>
      <w:proofErr w:type="spellEnd"/>
      <w:r>
        <w:rPr>
          <w:lang w:eastAsia="x-none"/>
        </w:rPr>
        <w:t xml:space="preserve"> PUSCH, a 3-bit field to indicate K=8 values for the uplink transmission segment duration:</w:t>
      </w:r>
    </w:p>
    <w:p w14:paraId="4A9BB0B6" w14:textId="77777777" w:rsidR="00426325" w:rsidRDefault="00426325" w:rsidP="00426325">
      <w:pPr>
        <w:numPr>
          <w:ilvl w:val="0"/>
          <w:numId w:val="16"/>
        </w:numPr>
        <w:spacing w:after="0"/>
        <w:rPr>
          <w:lang w:eastAsia="x-none"/>
        </w:rPr>
      </w:pPr>
      <w:r>
        <w:rPr>
          <w:lang w:eastAsia="x-none"/>
        </w:rPr>
        <w:t>Full-PRB allocation (unit: subframes): 2 4 8 16 32 64 128 256</w:t>
      </w:r>
    </w:p>
    <w:p w14:paraId="51D70C36" w14:textId="77777777" w:rsidR="00426325" w:rsidRDefault="00426325" w:rsidP="00426325">
      <w:pPr>
        <w:numPr>
          <w:ilvl w:val="0"/>
          <w:numId w:val="16"/>
        </w:numPr>
        <w:spacing w:after="0"/>
        <w:rPr>
          <w:lang w:eastAsia="x-none"/>
        </w:rPr>
      </w:pPr>
      <w:r>
        <w:rPr>
          <w:lang w:eastAsia="x-none"/>
        </w:rPr>
        <w:t>Sub-PRB allocation (unit: resource units): 1 2 4 8 16 32 64 128</w:t>
      </w:r>
    </w:p>
    <w:p w14:paraId="41FC4224" w14:textId="77777777" w:rsidR="00426325" w:rsidRDefault="00426325" w:rsidP="00426325">
      <w:pPr>
        <w:rPr>
          <w:lang w:eastAsia="x-none"/>
        </w:rPr>
      </w:pPr>
    </w:p>
    <w:p w14:paraId="058246B5" w14:textId="77777777" w:rsidR="00426325" w:rsidRDefault="00426325" w:rsidP="00426325">
      <w:pPr>
        <w:rPr>
          <w:lang w:eastAsia="x-none"/>
        </w:rPr>
      </w:pPr>
      <w:r w:rsidRPr="001E4430">
        <w:rPr>
          <w:highlight w:val="green"/>
          <w:lang w:eastAsia="x-none"/>
        </w:rPr>
        <w:t>Agreement:</w:t>
      </w:r>
    </w:p>
    <w:p w14:paraId="71DF493F" w14:textId="77777777" w:rsidR="00426325" w:rsidRPr="00767C2D" w:rsidRDefault="00426325" w:rsidP="00426325">
      <w:pPr>
        <w:rPr>
          <w:bCs/>
          <w:iCs/>
          <w:lang w:eastAsia="zh-CN"/>
        </w:rPr>
      </w:pPr>
      <w:r w:rsidRPr="00767C2D">
        <w:rPr>
          <w:bCs/>
          <w:iCs/>
          <w:lang w:eastAsia="zh-CN"/>
        </w:rPr>
        <w:t xml:space="preserve">For </w:t>
      </w:r>
      <w:proofErr w:type="spellStart"/>
      <w:r w:rsidRPr="00767C2D">
        <w:rPr>
          <w:bCs/>
          <w:iCs/>
          <w:lang w:eastAsia="zh-CN"/>
        </w:rPr>
        <w:t>eMTC</w:t>
      </w:r>
      <w:proofErr w:type="spellEnd"/>
      <w:r w:rsidRPr="00767C2D">
        <w:rPr>
          <w:bCs/>
          <w:iCs/>
          <w:lang w:eastAsia="zh-CN"/>
        </w:rPr>
        <w:t xml:space="preserve">,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7ABA9592" w14:textId="6F1317C8" w:rsidR="00426325" w:rsidRPr="00426325" w:rsidRDefault="00426325" w:rsidP="00426325">
      <w:pPr>
        <w:tabs>
          <w:tab w:val="left" w:pos="420"/>
        </w:tabs>
        <w:spacing w:beforeLines="50" w:before="120" w:after="160"/>
        <w:ind w:left="720"/>
        <w:jc w:val="both"/>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6308FF51" w14:textId="77777777" w:rsidR="00426325" w:rsidRDefault="00426325" w:rsidP="00426325">
      <w:pPr>
        <w:rPr>
          <w:lang w:eastAsia="x-none"/>
        </w:rPr>
      </w:pPr>
      <w:r w:rsidRPr="001E4430">
        <w:rPr>
          <w:highlight w:val="green"/>
          <w:lang w:eastAsia="x-none"/>
        </w:rPr>
        <w:t>Agreement:</w:t>
      </w:r>
    </w:p>
    <w:p w14:paraId="5416F3D1" w14:textId="64B3AD66" w:rsidR="00426325" w:rsidRPr="00426325" w:rsidRDefault="00426325" w:rsidP="00426325">
      <w:pPr>
        <w:rPr>
          <w:bCs/>
          <w:iCs/>
          <w:lang w:eastAsia="zh-CN"/>
        </w:rPr>
      </w:pPr>
      <w:r w:rsidRPr="00767C2D">
        <w:rPr>
          <w:bCs/>
          <w:iCs/>
          <w:lang w:eastAsia="zh-CN"/>
        </w:rPr>
        <w:t xml:space="preserve">For </w:t>
      </w:r>
      <w:proofErr w:type="spellStart"/>
      <w:r w:rsidRPr="00767C2D">
        <w:rPr>
          <w:bCs/>
          <w:iCs/>
          <w:lang w:eastAsia="zh-CN"/>
        </w:rPr>
        <w:t>eMTC</w:t>
      </w:r>
      <w:proofErr w:type="spellEnd"/>
      <w:r w:rsidRPr="00767C2D">
        <w:rPr>
          <w:bCs/>
          <w:iCs/>
          <w:lang w:eastAsia="zh-CN"/>
        </w:rPr>
        <w:t>, the same value is used for segment durations for all PRACH preambles</w:t>
      </w:r>
    </w:p>
    <w:p w14:paraId="0F947F0E" w14:textId="77777777" w:rsidR="00426325" w:rsidRDefault="00426325" w:rsidP="00426325">
      <w:pPr>
        <w:rPr>
          <w:lang w:eastAsia="x-none"/>
        </w:rPr>
      </w:pPr>
      <w:r w:rsidRPr="0078464B">
        <w:rPr>
          <w:highlight w:val="green"/>
          <w:lang w:eastAsia="x-none"/>
        </w:rPr>
        <w:t>Agreement:</w:t>
      </w:r>
    </w:p>
    <w:p w14:paraId="4EDB05AA" w14:textId="77777777" w:rsidR="00426325" w:rsidRPr="00767C2D" w:rsidRDefault="00426325" w:rsidP="00426325">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437532D5" w14:textId="77777777" w:rsidR="00426325" w:rsidRDefault="00426325" w:rsidP="00426325">
      <w:pPr>
        <w:rPr>
          <w:lang w:eastAsia="x-none"/>
        </w:rPr>
      </w:pPr>
      <w:r w:rsidRPr="000177F0">
        <w:rPr>
          <w:highlight w:val="green"/>
          <w:lang w:eastAsia="x-none"/>
        </w:rPr>
        <w:lastRenderedPageBreak/>
        <w:t>Agreement:</w:t>
      </w:r>
    </w:p>
    <w:p w14:paraId="022BFAB0" w14:textId="77777777" w:rsidR="00426325" w:rsidRPr="000177F0" w:rsidRDefault="00426325" w:rsidP="00426325">
      <w:pPr>
        <w:jc w:val="both"/>
        <w:rPr>
          <w:bCs/>
          <w:iCs/>
          <w:szCs w:val="22"/>
        </w:rPr>
      </w:pPr>
      <w:r w:rsidRPr="000177F0">
        <w:rPr>
          <w:bCs/>
          <w:iCs/>
          <w:szCs w:val="22"/>
        </w:rPr>
        <w:t xml:space="preserve">In </w:t>
      </w:r>
      <w:proofErr w:type="spellStart"/>
      <w:r w:rsidRPr="000177F0">
        <w:rPr>
          <w:bCs/>
          <w:iCs/>
          <w:szCs w:val="22"/>
        </w:rPr>
        <w:t>eMTC</w:t>
      </w:r>
      <w:proofErr w:type="spellEnd"/>
      <w:r w:rsidRPr="000177F0">
        <w:rPr>
          <w:bCs/>
          <w:iCs/>
          <w:szCs w:val="22"/>
        </w:rPr>
        <w:t>/NB-IoT, N</w:t>
      </w:r>
      <w:r w:rsidRPr="000177F0">
        <w:rPr>
          <w:bCs/>
          <w:iCs/>
          <w:szCs w:val="22"/>
          <w:vertAlign w:val="subscript"/>
        </w:rPr>
        <w:t>TA</w:t>
      </w:r>
      <w:r w:rsidRPr="000177F0">
        <w:rPr>
          <w:bCs/>
          <w:iCs/>
          <w:szCs w:val="22"/>
        </w:rPr>
        <w:t xml:space="preserve"> update based on TA Command field in </w:t>
      </w:r>
      <w:proofErr w:type="gramStart"/>
      <w:r w:rsidRPr="000177F0">
        <w:rPr>
          <w:bCs/>
          <w:iCs/>
          <w:szCs w:val="22"/>
        </w:rPr>
        <w:t>msg2</w:t>
      </w:r>
      <w:proofErr w:type="gramEnd"/>
      <w:r w:rsidRPr="000177F0">
        <w:rPr>
          <w:bCs/>
          <w:iCs/>
          <w:szCs w:val="22"/>
        </w:rPr>
        <w:t xml:space="preserve"> and MAC CE TA command is used for UL timing alignment correction as follows:</w:t>
      </w:r>
    </w:p>
    <w:p w14:paraId="6C3CD53A" w14:textId="77777777" w:rsidR="00426325" w:rsidRPr="000177F0" w:rsidRDefault="00426325" w:rsidP="00426325">
      <w:pPr>
        <w:numPr>
          <w:ilvl w:val="0"/>
          <w:numId w:val="17"/>
        </w:numPr>
        <w:spacing w:after="0"/>
        <w:jc w:val="both"/>
        <w:rPr>
          <w:bCs/>
          <w:iCs/>
          <w:szCs w:val="22"/>
        </w:rPr>
      </w:pPr>
      <w:r w:rsidRPr="000177F0">
        <w:rPr>
          <w:bCs/>
          <w:iCs/>
          <w:szCs w:val="22"/>
        </w:rPr>
        <w:t xml:space="preserve">No extension on TAC 11-bit field in Random Access Response </w:t>
      </w:r>
    </w:p>
    <w:p w14:paraId="74CD011D" w14:textId="77777777" w:rsidR="00426325" w:rsidRPr="000177F0" w:rsidRDefault="00426325" w:rsidP="00426325">
      <w:pPr>
        <w:numPr>
          <w:ilvl w:val="0"/>
          <w:numId w:val="17"/>
        </w:numPr>
        <w:spacing w:after="0"/>
        <w:jc w:val="both"/>
        <w:rPr>
          <w:bCs/>
          <w:iCs/>
          <w:szCs w:val="22"/>
        </w:rPr>
      </w:pPr>
      <w:r w:rsidRPr="000177F0">
        <w:rPr>
          <w:bCs/>
          <w:iCs/>
          <w:szCs w:val="22"/>
        </w:rPr>
        <w:t xml:space="preserve">When TAC (TA) in Msg2 is received, UE first adjustment and NTA is adjusted as follows: </w:t>
      </w:r>
      <w:proofErr w:type="spellStart"/>
      <w:proofErr w:type="gramStart"/>
      <w:r w:rsidRPr="000177F0">
        <w:rPr>
          <w:bCs/>
          <w:iCs/>
          <w:szCs w:val="22"/>
        </w:rPr>
        <w:t>NTA,new</w:t>
      </w:r>
      <w:proofErr w:type="spellEnd"/>
      <w:proofErr w:type="gramEnd"/>
      <w:r w:rsidRPr="000177F0">
        <w:rPr>
          <w:bCs/>
          <w:iCs/>
          <w:szCs w:val="22"/>
        </w:rPr>
        <w:t xml:space="preserve"> = TA </w:t>
      </w:r>
      <w:r w:rsidRPr="000177F0">
        <w:rPr>
          <w:bCs/>
          <w:iCs/>
          <w:szCs w:val="22"/>
        </w:rPr>
        <w:sym w:font="Symbol" w:char="F0B4"/>
      </w:r>
      <w:r w:rsidRPr="000177F0">
        <w:rPr>
          <w:bCs/>
          <w:iCs/>
          <w:szCs w:val="22"/>
        </w:rPr>
        <w:t>16, where TA is the timing advance command in msg2.</w:t>
      </w:r>
    </w:p>
    <w:p w14:paraId="77B0ADCB" w14:textId="7190B157" w:rsidR="00426325" w:rsidRPr="000177F0" w:rsidRDefault="00426325" w:rsidP="00426325">
      <w:pPr>
        <w:numPr>
          <w:ilvl w:val="0"/>
          <w:numId w:val="17"/>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0177F0">
        <w:rPr>
          <w:bCs/>
          <w:iCs/>
          <w:szCs w:val="22"/>
        </w:rPr>
        <w:t xml:space="preserve"> is updated as follows: </w:t>
      </w:r>
    </w:p>
    <w:p w14:paraId="5008331D" w14:textId="4EF2DA7B" w:rsidR="00426325" w:rsidRPr="000177F0" w:rsidRDefault="00426325" w:rsidP="00426325">
      <w:pPr>
        <w:numPr>
          <w:ilvl w:val="1"/>
          <w:numId w:val="17"/>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.16</m:t>
        </m:r>
      </m:oMath>
      <w:r w:rsidRPr="000177F0">
        <w:rPr>
          <w:bCs/>
          <w:iCs/>
          <w:szCs w:val="22"/>
        </w:rPr>
        <w:t xml:space="preserve"> ,</w:t>
      </w:r>
    </w:p>
    <w:p w14:paraId="7213848F" w14:textId="74059F82" w:rsidR="00426325" w:rsidRPr="00426325" w:rsidRDefault="00426325" w:rsidP="00426325">
      <w:pPr>
        <w:numPr>
          <w:ilvl w:val="0"/>
          <w:numId w:val="17"/>
        </w:numPr>
        <w:spacing w:after="0"/>
        <w:jc w:val="both"/>
        <w:rPr>
          <w:bCs/>
          <w:iCs/>
          <w:szCs w:val="22"/>
        </w:rPr>
      </w:pPr>
      <w:r w:rsidRPr="000177F0">
        <w:rPr>
          <w:bCs/>
          <w:iCs/>
          <w:szCs w:val="22"/>
        </w:rPr>
        <w:t>Where TA is the TAC field received in MAC CE command.</w:t>
      </w:r>
    </w:p>
    <w:p w14:paraId="71D145FA" w14:textId="77777777" w:rsidR="00426325" w:rsidRDefault="00426325" w:rsidP="00426325">
      <w:pPr>
        <w:jc w:val="both"/>
        <w:rPr>
          <w:bCs/>
          <w:iCs/>
          <w:szCs w:val="22"/>
        </w:rPr>
      </w:pPr>
    </w:p>
    <w:p w14:paraId="0476748C" w14:textId="77777777" w:rsidR="00426325" w:rsidRDefault="00426325" w:rsidP="00426325">
      <w:pPr>
        <w:jc w:val="both"/>
        <w:rPr>
          <w:bCs/>
          <w:iCs/>
          <w:szCs w:val="22"/>
        </w:rPr>
      </w:pPr>
      <w:r w:rsidRPr="00442097">
        <w:rPr>
          <w:bCs/>
          <w:iCs/>
          <w:szCs w:val="22"/>
          <w:highlight w:val="green"/>
        </w:rPr>
        <w:t>Agreement:</w:t>
      </w:r>
    </w:p>
    <w:p w14:paraId="4F61C18D" w14:textId="77777777" w:rsidR="00426325" w:rsidRPr="000A3578" w:rsidRDefault="00426325" w:rsidP="00426325">
      <w:pPr>
        <w:tabs>
          <w:tab w:val="left" w:pos="576"/>
        </w:tabs>
        <w:snapToGrid w:val="0"/>
        <w:spacing w:beforeLines="50" w:before="120" w:afterLines="50" w:after="120"/>
        <w:rPr>
          <w:color w:val="000000"/>
          <w:lang w:eastAsia="zh-CN"/>
        </w:rPr>
      </w:pPr>
      <w:r w:rsidRPr="000A3578">
        <w:rPr>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744B1BE1" w14:textId="77777777" w:rsidR="00426325" w:rsidRPr="000A3578" w:rsidRDefault="00426325" w:rsidP="00426325">
      <w:pPr>
        <w:pStyle w:val="ListParagraph"/>
        <w:numPr>
          <w:ilvl w:val="0"/>
          <w:numId w:val="18"/>
        </w:numPr>
        <w:tabs>
          <w:tab w:val="left" w:pos="576"/>
        </w:tabs>
        <w:overflowPunct/>
        <w:autoSpaceDE/>
        <w:autoSpaceDN/>
        <w:adjustRightInd/>
        <w:snapToGrid w:val="0"/>
        <w:spacing w:beforeLines="50" w:before="120" w:afterLines="50" w:after="120"/>
        <w:contextualSpacing w:val="0"/>
        <w:textAlignment w:val="auto"/>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007988E5" w14:textId="77777777" w:rsidR="00426325" w:rsidRPr="000A3578" w:rsidRDefault="00426325" w:rsidP="00426325">
      <w:pPr>
        <w:pStyle w:val="ListParagraph"/>
        <w:numPr>
          <w:ilvl w:val="1"/>
          <w:numId w:val="18"/>
        </w:numPr>
        <w:tabs>
          <w:tab w:val="left" w:pos="576"/>
        </w:tabs>
        <w:overflowPunct/>
        <w:autoSpaceDE/>
        <w:autoSpaceDN/>
        <w:adjustRightInd/>
        <w:snapToGrid w:val="0"/>
        <w:spacing w:beforeLines="50" w:before="120" w:afterLines="50" w:after="120"/>
        <w:contextualSpacing w:val="0"/>
        <w:textAlignment w:val="auto"/>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518559EF" w14:textId="77777777" w:rsidR="00426325" w:rsidRPr="000A3578" w:rsidRDefault="00426325" w:rsidP="00426325">
      <w:pPr>
        <w:pStyle w:val="ListParagraph"/>
        <w:numPr>
          <w:ilvl w:val="1"/>
          <w:numId w:val="18"/>
        </w:numPr>
        <w:tabs>
          <w:tab w:val="left" w:pos="576"/>
        </w:tabs>
        <w:overflowPunct/>
        <w:autoSpaceDE/>
        <w:autoSpaceDN/>
        <w:adjustRightInd/>
        <w:snapToGrid w:val="0"/>
        <w:spacing w:beforeLines="50" w:before="120" w:afterLines="50" w:after="120"/>
        <w:contextualSpacing w:val="0"/>
        <w:textAlignment w:val="auto"/>
        <w:rPr>
          <w:rFonts w:eastAsia="Times New Roman"/>
          <w:color w:val="000000"/>
          <w:lang w:eastAsia="zh-CN"/>
        </w:rPr>
      </w:pPr>
      <w:r w:rsidRPr="000A3578">
        <w:rPr>
          <w:rFonts w:eastAsia="Times New Roman" w:hint="eastAsia"/>
          <w:color w:val="000000"/>
          <w:lang w:eastAsia="zh-CN"/>
        </w:rPr>
        <w:t>Mechanism for UL synchronization includes re-acquiring the satellite ephemeris and common TA parameters if indicated on SIB</w:t>
      </w:r>
    </w:p>
    <w:p w14:paraId="03D80E21" w14:textId="77777777" w:rsidR="00426325" w:rsidRPr="000A3578" w:rsidRDefault="00426325" w:rsidP="00426325">
      <w:pPr>
        <w:pStyle w:val="ListParagraph"/>
        <w:numPr>
          <w:ilvl w:val="1"/>
          <w:numId w:val="18"/>
        </w:numPr>
        <w:tabs>
          <w:tab w:val="left" w:pos="576"/>
        </w:tabs>
        <w:overflowPunct/>
        <w:autoSpaceDE/>
        <w:autoSpaceDN/>
        <w:adjustRightInd/>
        <w:snapToGrid w:val="0"/>
        <w:spacing w:beforeLines="50" w:before="120" w:afterLines="50" w:after="120"/>
        <w:contextualSpacing w:val="0"/>
        <w:textAlignment w:val="auto"/>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12A2C0F0" w14:textId="77777777" w:rsidR="00426325" w:rsidRPr="000A3578" w:rsidRDefault="00426325" w:rsidP="00426325">
      <w:pPr>
        <w:pStyle w:val="ListParagraph"/>
        <w:numPr>
          <w:ilvl w:val="1"/>
          <w:numId w:val="18"/>
        </w:numPr>
        <w:tabs>
          <w:tab w:val="left" w:pos="576"/>
        </w:tabs>
        <w:overflowPunct/>
        <w:autoSpaceDE/>
        <w:autoSpaceDN/>
        <w:adjustRightInd/>
        <w:snapToGrid w:val="0"/>
        <w:spacing w:beforeLines="50" w:before="120" w:afterLines="50" w:after="120"/>
        <w:contextualSpacing w:val="0"/>
        <w:textAlignment w:val="auto"/>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08D06C77" w14:textId="77777777" w:rsidR="00426325" w:rsidRPr="000A3578" w:rsidRDefault="00426325" w:rsidP="00426325">
      <w:pPr>
        <w:pStyle w:val="ListParagraph"/>
        <w:numPr>
          <w:ilvl w:val="0"/>
          <w:numId w:val="18"/>
        </w:numPr>
        <w:tabs>
          <w:tab w:val="left" w:pos="576"/>
        </w:tabs>
        <w:overflowPunct/>
        <w:autoSpaceDE/>
        <w:autoSpaceDN/>
        <w:adjustRightInd/>
        <w:snapToGrid w:val="0"/>
        <w:spacing w:beforeLines="50" w:before="120" w:afterLines="50" w:after="120"/>
        <w:contextualSpacing w:val="0"/>
        <w:textAlignment w:val="auto"/>
        <w:rPr>
          <w:rFonts w:eastAsia="Times New Roman"/>
          <w:color w:val="000000"/>
          <w:lang w:eastAsia="zh-CN"/>
        </w:rPr>
      </w:pPr>
      <w:r w:rsidRPr="000A3578">
        <w:rPr>
          <w:rFonts w:eastAsia="Times New Roman"/>
          <w:color w:val="000000"/>
          <w:lang w:eastAsia="zh-CN"/>
        </w:rPr>
        <w:t xml:space="preserve">If validity timer for UL synchronization expires and no UL synchronization recovery mechanisms specified as above, UE behaviour shall declare RLF and go into idle </w:t>
      </w:r>
      <w:proofErr w:type="gramStart"/>
      <w:r w:rsidRPr="000A3578">
        <w:rPr>
          <w:rFonts w:eastAsia="Times New Roman"/>
          <w:color w:val="000000"/>
          <w:lang w:eastAsia="zh-CN"/>
        </w:rPr>
        <w:t>mode  autonomously</w:t>
      </w:r>
      <w:proofErr w:type="gramEnd"/>
      <w:r w:rsidRPr="000A3578">
        <w:rPr>
          <w:rFonts w:eastAsia="Times New Roman"/>
          <w:color w:val="000000"/>
          <w:lang w:eastAsia="zh-CN"/>
        </w:rPr>
        <w:t xml:space="preserve"> to re-acquire ephemeris SIB. UE will then need to re-access the cell via Random Access procedure.</w:t>
      </w:r>
    </w:p>
    <w:p w14:paraId="74149257" w14:textId="2A7ABF1F" w:rsidR="006E3969" w:rsidRPr="00426325" w:rsidRDefault="00426325" w:rsidP="00085CDB">
      <w:pPr>
        <w:pStyle w:val="ListParagraph"/>
        <w:numPr>
          <w:ilvl w:val="0"/>
          <w:numId w:val="18"/>
        </w:numPr>
        <w:tabs>
          <w:tab w:val="left" w:pos="576"/>
        </w:tabs>
        <w:overflowPunct/>
        <w:autoSpaceDE/>
        <w:autoSpaceDN/>
        <w:adjustRightInd/>
        <w:snapToGrid w:val="0"/>
        <w:spacing w:beforeLines="50" w:before="120" w:afterLines="50" w:after="120"/>
        <w:contextualSpacing w:val="0"/>
        <w:textAlignment w:val="auto"/>
        <w:rPr>
          <w:rFonts w:eastAsia="Times New Roman"/>
          <w:color w:val="000000"/>
          <w:lang w:eastAsia="zh-CN"/>
        </w:rPr>
      </w:pPr>
      <w:r w:rsidRPr="000A3578">
        <w:rPr>
          <w:rFonts w:eastAsia="Times New Roman"/>
          <w:color w:val="000000"/>
          <w:lang w:eastAsia="zh-CN"/>
        </w:rPr>
        <w:t>UE signalling to indicate the validity timer for UL synchronization is about to expire</w:t>
      </w:r>
    </w:p>
    <w:p w14:paraId="193BB232" w14:textId="324BF357" w:rsidR="00A012A0" w:rsidRPr="00A012A0" w:rsidRDefault="00085CDB" w:rsidP="00085CDB">
      <w:r>
        <w:t>In this contribution, we provide our views on the remaining aspects related to time and frequency synchronization for IoT-NTN.</w:t>
      </w:r>
    </w:p>
    <w:p w14:paraId="17F2D99B" w14:textId="6C017DDD" w:rsidR="000239F3" w:rsidRDefault="007049A3" w:rsidP="00D973F9">
      <w:pPr>
        <w:pStyle w:val="Heading1"/>
        <w:numPr>
          <w:ilvl w:val="0"/>
          <w:numId w:val="1"/>
        </w:numPr>
        <w:tabs>
          <w:tab w:val="num" w:pos="720"/>
        </w:tabs>
        <w:ind w:left="720" w:hanging="720"/>
        <w:jc w:val="both"/>
      </w:pPr>
      <w:r>
        <w:t xml:space="preserve">Remaining aspects </w:t>
      </w:r>
      <w:r w:rsidR="008404B2">
        <w:t xml:space="preserve">related to </w:t>
      </w:r>
      <w:r>
        <w:t>v</w:t>
      </w:r>
      <w:r w:rsidR="003F5B8B">
        <w:t xml:space="preserve">alidity timer for </w:t>
      </w:r>
      <w:r w:rsidR="009D1B4F">
        <w:t>satellite ephemeris</w:t>
      </w:r>
    </w:p>
    <w:p w14:paraId="10A10DD2" w14:textId="27B17532" w:rsidR="0038354F" w:rsidRDefault="0038354F" w:rsidP="0038354F">
      <w:r>
        <w:t>It has been agreed that t</w:t>
      </w:r>
      <w:r>
        <w:t>he validity timer for UL synchronization is started/restarted with configured timer validity duration at the epoch time of the assistance information (i.e.</w:t>
      </w:r>
      <w:r>
        <w:t>,</w:t>
      </w:r>
      <w:r>
        <w:t xml:space="preserve"> serving satellite ephemeris data)</w:t>
      </w:r>
      <w:r>
        <w:t>, while the p</w:t>
      </w:r>
      <w:r>
        <w:t xml:space="preserve">recise definition of epoch time </w:t>
      </w:r>
      <w:r w:rsidR="00FC19CB">
        <w:t>considering</w:t>
      </w:r>
      <w:r>
        <w:t xml:space="preserve"> SIB repetitions</w:t>
      </w:r>
      <w:r>
        <w:t xml:space="preserve"> is FFS.</w:t>
      </w:r>
    </w:p>
    <w:p w14:paraId="1E705F9D" w14:textId="207817C9" w:rsidR="0038354F" w:rsidRDefault="0038354F" w:rsidP="0038354F">
      <w:r>
        <w:t xml:space="preserve">In NB-IoT and </w:t>
      </w:r>
      <w:proofErr w:type="spellStart"/>
      <w:r>
        <w:t>eMTC</w:t>
      </w:r>
      <w:proofErr w:type="spellEnd"/>
      <w:r w:rsidR="003415ED">
        <w:t>, there may be a significant number of repetitions for this (or indeed, any other) SIB, depending on the coverage levels. As a result, it is important to define from where—</w:t>
      </w:r>
      <w:r w:rsidR="001952B4">
        <w:t xml:space="preserve">over </w:t>
      </w:r>
      <w:r w:rsidR="003415ED">
        <w:t xml:space="preserve">these potential repetitions—the validity duration is counted. </w:t>
      </w:r>
      <w:r w:rsidR="00770E8B">
        <w:t xml:space="preserve">To make sure that the </w:t>
      </w:r>
      <w:r w:rsidR="001952B4">
        <w:t xml:space="preserve">validity duration </w:t>
      </w:r>
      <w:r w:rsidR="00770E8B">
        <w:t xml:space="preserve">value broadcast in the SIB is the most accurate, </w:t>
      </w:r>
      <w:r w:rsidR="00D12371">
        <w:t xml:space="preserve">we propose to start </w:t>
      </w:r>
      <w:r w:rsidR="00FC19CB">
        <w:t xml:space="preserve">counting </w:t>
      </w:r>
      <w:r w:rsidR="00D12371">
        <w:t>the validity duration from the first repetition of such a multi-repetition SIB that contains the ephemeris (and, if applicable, common TA) parameters.</w:t>
      </w:r>
    </w:p>
    <w:p w14:paraId="57BF5BF0" w14:textId="1A07EDAF" w:rsidR="00D973F9" w:rsidRPr="00802BEF" w:rsidRDefault="00D973F9" w:rsidP="0038354F">
      <w:pPr>
        <w:rPr>
          <w:color w:val="7030A0"/>
        </w:rPr>
      </w:pPr>
      <w:r w:rsidRPr="00802BEF">
        <w:rPr>
          <w:b/>
          <w:bCs/>
          <w:i/>
          <w:iCs/>
          <w:color w:val="7030A0"/>
          <w:u w:val="single"/>
        </w:rPr>
        <w:t>Proposal</w:t>
      </w:r>
      <w:r w:rsidR="00325AAE" w:rsidRPr="00802BEF">
        <w:rPr>
          <w:b/>
          <w:bCs/>
          <w:i/>
          <w:iCs/>
          <w:color w:val="7030A0"/>
          <w:u w:val="single"/>
        </w:rPr>
        <w:t xml:space="preserve"> 1</w:t>
      </w:r>
      <w:r w:rsidRPr="00802BEF">
        <w:rPr>
          <w:b/>
          <w:bCs/>
          <w:color w:val="7030A0"/>
        </w:rPr>
        <w:t>: The duration of valid ephemeris</w:t>
      </w:r>
      <w:r w:rsidR="00320A33" w:rsidRPr="00802BEF">
        <w:rPr>
          <w:b/>
          <w:bCs/>
          <w:color w:val="7030A0"/>
        </w:rPr>
        <w:t xml:space="preserve"> (and common TA, if applicable)</w:t>
      </w:r>
      <w:r w:rsidRPr="00802BEF">
        <w:rPr>
          <w:b/>
          <w:bCs/>
          <w:color w:val="7030A0"/>
        </w:rPr>
        <w:t xml:space="preserve"> is counted starting from the first repetition of th</w:t>
      </w:r>
      <w:r w:rsidR="00EB6BE7" w:rsidRPr="00802BEF">
        <w:rPr>
          <w:b/>
          <w:bCs/>
          <w:color w:val="7030A0"/>
        </w:rPr>
        <w:t>e</w:t>
      </w:r>
      <w:r w:rsidRPr="00802BEF">
        <w:rPr>
          <w:b/>
          <w:bCs/>
          <w:color w:val="7030A0"/>
        </w:rPr>
        <w:t xml:space="preserve"> SIB</w:t>
      </w:r>
      <w:r w:rsidR="00EB6BE7" w:rsidRPr="00802BEF">
        <w:rPr>
          <w:b/>
          <w:bCs/>
          <w:color w:val="7030A0"/>
        </w:rPr>
        <w:t xml:space="preserve"> carrying satellite ephemeris (and, </w:t>
      </w:r>
      <w:r w:rsidR="0005729B" w:rsidRPr="00802BEF">
        <w:rPr>
          <w:b/>
          <w:bCs/>
          <w:color w:val="7030A0"/>
        </w:rPr>
        <w:t>if applicable</w:t>
      </w:r>
      <w:r w:rsidR="00EB6BE7" w:rsidRPr="00802BEF">
        <w:rPr>
          <w:b/>
          <w:bCs/>
          <w:color w:val="7030A0"/>
        </w:rPr>
        <w:t>, common TA</w:t>
      </w:r>
      <w:r w:rsidR="00320A33" w:rsidRPr="00802BEF">
        <w:rPr>
          <w:b/>
          <w:bCs/>
          <w:color w:val="7030A0"/>
        </w:rPr>
        <w:t>-related</w:t>
      </w:r>
      <w:r w:rsidR="00EB6BE7" w:rsidRPr="00802BEF">
        <w:rPr>
          <w:b/>
          <w:bCs/>
          <w:color w:val="7030A0"/>
        </w:rPr>
        <w:t xml:space="preserve">) </w:t>
      </w:r>
      <w:r w:rsidR="00320A33" w:rsidRPr="00802BEF">
        <w:rPr>
          <w:b/>
          <w:bCs/>
          <w:color w:val="7030A0"/>
        </w:rPr>
        <w:t>information</w:t>
      </w:r>
      <w:r w:rsidRPr="00802BEF">
        <w:rPr>
          <w:b/>
          <w:bCs/>
          <w:color w:val="7030A0"/>
        </w:rPr>
        <w:t>.</w:t>
      </w:r>
    </w:p>
    <w:p w14:paraId="266E1F44" w14:textId="5BA693D1" w:rsidR="007C195F" w:rsidRPr="00585650" w:rsidRDefault="007C195F" w:rsidP="00C00396">
      <w:pPr>
        <w:pStyle w:val="Heading1"/>
        <w:numPr>
          <w:ilvl w:val="0"/>
          <w:numId w:val="1"/>
        </w:numPr>
        <w:tabs>
          <w:tab w:val="num" w:pos="720"/>
        </w:tabs>
        <w:ind w:left="720" w:hanging="720"/>
        <w:jc w:val="both"/>
      </w:pPr>
      <w:r>
        <w:lastRenderedPageBreak/>
        <w:t>Validity of GNSS position fix</w:t>
      </w:r>
    </w:p>
    <w:p w14:paraId="39D5F85F" w14:textId="71C9FB6C" w:rsidR="00B2520D" w:rsidRPr="007B2370" w:rsidRDefault="00352816" w:rsidP="00C00396">
      <w:r w:rsidRPr="007B2370">
        <w:t>Like</w:t>
      </w:r>
      <w:r w:rsidR="001A2BF9" w:rsidRPr="007B2370">
        <w:t xml:space="preserve"> </w:t>
      </w:r>
      <w:r w:rsidR="00B10C7C" w:rsidRPr="007B2370">
        <w:t xml:space="preserve">the satellite ephemeris information, a valid GNSS position fix (that the UE uses to determine its own geolocation) is critical towards maintaining uplink synchronization. </w:t>
      </w:r>
      <w:r w:rsidRPr="007B2370">
        <w:t xml:space="preserve">Towards this end, a similar solution as the </w:t>
      </w:r>
      <w:r w:rsidR="007B2370" w:rsidRPr="007B2370">
        <w:t>proposed for ephemeris validity needs to be introduced.</w:t>
      </w:r>
    </w:p>
    <w:p w14:paraId="5F739F74" w14:textId="77777777" w:rsidR="00F86448" w:rsidRDefault="00E720E6" w:rsidP="00C00396">
      <w:r>
        <w:t>However, unlike the satellite ephemeris, the network doesn’t a priori know the UE’s mobility patterns (</w:t>
      </w:r>
      <w:r w:rsidR="00416B8A">
        <w:t>whether it is a static UE, whether it is moving at a slow/fast speed</w:t>
      </w:r>
      <w:r>
        <w:t>)</w:t>
      </w:r>
      <w:r w:rsidR="00416B8A">
        <w:t xml:space="preserve">, which will influence the </w:t>
      </w:r>
      <w:r w:rsidR="00585650">
        <w:t xml:space="preserve">duration of time for which a GNSS position fix will remain valid for a UE. </w:t>
      </w:r>
      <w:r w:rsidR="00274D8B">
        <w:t xml:space="preserve">As a result, the UE </w:t>
      </w:r>
      <w:r w:rsidR="00005AD5">
        <w:t>may need to estimate the validity duration</w:t>
      </w:r>
      <w:r w:rsidR="00EC07FE">
        <w:t xml:space="preserve"> autonomously, e.g., such that it maintains</w:t>
      </w:r>
      <w:r w:rsidR="00A96B53">
        <w:t xml:space="preserve"> (within appropriate thresholds)</w:t>
      </w:r>
      <w:r w:rsidR="00EC07FE">
        <w:t xml:space="preserve"> the accuracy requirements for time/frequency synchronization that will eventually be set by RAN4. </w:t>
      </w:r>
      <w:r w:rsidR="003F444C">
        <w:t>Still, it is important for the UE to initiate a GNSS validity period—</w:t>
      </w:r>
      <w:r w:rsidR="007F6F4C">
        <w:t>like</w:t>
      </w:r>
      <w:r w:rsidR="003F444C">
        <w:t xml:space="preserve"> the ephemeris validity period described above</w:t>
      </w:r>
      <w:r w:rsidR="004401BE">
        <w:t xml:space="preserve">—that starts when the UE acquires a GNSS position fix. </w:t>
      </w:r>
    </w:p>
    <w:p w14:paraId="60A7BA07" w14:textId="45407895" w:rsidR="00F86448" w:rsidRDefault="00F86448" w:rsidP="00C00396">
      <w:r>
        <w:t xml:space="preserve">Further, it is also important for the network to be aware of this </w:t>
      </w:r>
      <w:r w:rsidR="00B139CA">
        <w:t xml:space="preserve">GNSS fix validity duration, to enable it </w:t>
      </w:r>
      <w:proofErr w:type="spellStart"/>
      <w:r w:rsidR="00B139CA">
        <w:t>do</w:t>
      </w:r>
      <w:proofErr w:type="spellEnd"/>
      <w:r w:rsidR="00B139CA">
        <w:t xml:space="preserve"> make appropriate scheduling decisions.</w:t>
      </w:r>
    </w:p>
    <w:p w14:paraId="1EC54881" w14:textId="5C7ABB51" w:rsidR="00E10C32" w:rsidRDefault="00D04278" w:rsidP="00C00396">
      <w:r>
        <w:t xml:space="preserve">Also, UE behaviour upon this information being outdated should </w:t>
      </w:r>
      <w:r w:rsidR="00E10C32">
        <w:t>be similar as that for ephemeris validity—i.e., the UE may initiate RLF.</w:t>
      </w:r>
      <w:r w:rsidR="00EE2EA2">
        <w:t xml:space="preserve"> However, due to non-simultaneous operation of GNSS and cellular in Release 17, </w:t>
      </w:r>
      <w:r w:rsidR="000263FF">
        <w:t xml:space="preserve">an RLF recovery timer would not make sense for GNSS—directly declaring RLF </w:t>
      </w:r>
      <w:r w:rsidR="007A62ED">
        <w:t xml:space="preserve">should be the UE </w:t>
      </w:r>
      <w:r w:rsidR="00B06CC4">
        <w:t>behaviour</w:t>
      </w:r>
      <w:r w:rsidR="007A62ED">
        <w:t>.</w:t>
      </w:r>
    </w:p>
    <w:p w14:paraId="31856B42" w14:textId="2938F0A8" w:rsidR="006479B6" w:rsidRPr="00802BEF" w:rsidRDefault="00E10C32" w:rsidP="00C00396">
      <w:pPr>
        <w:rPr>
          <w:b/>
          <w:bCs/>
          <w:color w:val="C45911" w:themeColor="accent2" w:themeShade="BF"/>
        </w:rPr>
      </w:pPr>
      <w:r w:rsidRPr="00802BEF">
        <w:rPr>
          <w:b/>
          <w:bCs/>
          <w:i/>
          <w:iCs/>
          <w:color w:val="C45911" w:themeColor="accent2" w:themeShade="BF"/>
          <w:u w:val="single"/>
        </w:rPr>
        <w:t>Proposal</w:t>
      </w:r>
      <w:r w:rsidR="00325AAE" w:rsidRPr="00802BEF">
        <w:rPr>
          <w:b/>
          <w:bCs/>
          <w:i/>
          <w:iCs/>
          <w:color w:val="C45911" w:themeColor="accent2" w:themeShade="BF"/>
          <w:u w:val="single"/>
        </w:rPr>
        <w:t xml:space="preserve"> </w:t>
      </w:r>
      <w:r w:rsidR="007C6C95" w:rsidRPr="00802BEF">
        <w:rPr>
          <w:b/>
          <w:bCs/>
          <w:i/>
          <w:iCs/>
          <w:color w:val="C45911" w:themeColor="accent2" w:themeShade="BF"/>
          <w:u w:val="single"/>
        </w:rPr>
        <w:t>2</w:t>
      </w:r>
      <w:r w:rsidRPr="00802BEF">
        <w:rPr>
          <w:b/>
          <w:bCs/>
          <w:color w:val="C45911" w:themeColor="accent2" w:themeShade="BF"/>
        </w:rPr>
        <w:t xml:space="preserve">: A UE initiates a </w:t>
      </w:r>
      <w:r w:rsidR="006479B6" w:rsidRPr="00802BEF">
        <w:rPr>
          <w:b/>
          <w:bCs/>
          <w:color w:val="C45911" w:themeColor="accent2" w:themeShade="BF"/>
        </w:rPr>
        <w:t>GNSS validity period when it acquires a fresh GNSS position fix to obtain its geolocation.</w:t>
      </w:r>
    </w:p>
    <w:p w14:paraId="0C99CEA8" w14:textId="555EC36B" w:rsidR="00796E96" w:rsidRPr="00802BEF" w:rsidRDefault="006878DA" w:rsidP="00AB5587">
      <w:pPr>
        <w:pStyle w:val="ListParagraph"/>
        <w:numPr>
          <w:ilvl w:val="0"/>
          <w:numId w:val="3"/>
        </w:numPr>
        <w:rPr>
          <w:b/>
          <w:bCs/>
          <w:color w:val="C45911" w:themeColor="accent2" w:themeShade="BF"/>
        </w:rPr>
      </w:pPr>
      <w:r w:rsidRPr="00802BEF">
        <w:rPr>
          <w:b/>
          <w:bCs/>
          <w:color w:val="C45911" w:themeColor="accent2" w:themeShade="BF"/>
        </w:rPr>
        <w:t>The</w:t>
      </w:r>
      <w:r w:rsidR="00333CDE" w:rsidRPr="00802BEF">
        <w:rPr>
          <w:b/>
          <w:bCs/>
          <w:color w:val="C45911" w:themeColor="accent2" w:themeShade="BF"/>
        </w:rPr>
        <w:t xml:space="preserve"> duration of this validity period is autonomously determined by the U</w:t>
      </w:r>
      <w:r w:rsidR="00796E96" w:rsidRPr="00802BEF">
        <w:rPr>
          <w:b/>
          <w:bCs/>
          <w:color w:val="C45911" w:themeColor="accent2" w:themeShade="BF"/>
        </w:rPr>
        <w:t>E</w:t>
      </w:r>
      <w:r w:rsidR="009721C5" w:rsidRPr="00802BEF">
        <w:rPr>
          <w:b/>
          <w:bCs/>
          <w:color w:val="C45911" w:themeColor="accent2" w:themeShade="BF"/>
        </w:rPr>
        <w:t>.</w:t>
      </w:r>
    </w:p>
    <w:p w14:paraId="2F7BD12A" w14:textId="42CC3FCB" w:rsidR="00B139CA" w:rsidRPr="00802BEF" w:rsidRDefault="00AC6916" w:rsidP="00AB5587">
      <w:pPr>
        <w:pStyle w:val="ListParagraph"/>
        <w:numPr>
          <w:ilvl w:val="0"/>
          <w:numId w:val="3"/>
        </w:numPr>
        <w:rPr>
          <w:b/>
          <w:bCs/>
          <w:color w:val="C45911" w:themeColor="accent2" w:themeShade="BF"/>
        </w:rPr>
      </w:pPr>
      <w:r w:rsidRPr="00802BEF">
        <w:rPr>
          <w:b/>
          <w:bCs/>
          <w:color w:val="C45911" w:themeColor="accent2" w:themeShade="BF"/>
        </w:rPr>
        <w:t xml:space="preserve">The </w:t>
      </w:r>
      <w:r w:rsidR="00C01122" w:rsidRPr="00802BEF">
        <w:rPr>
          <w:b/>
          <w:bCs/>
          <w:color w:val="C45911" w:themeColor="accent2" w:themeShade="BF"/>
        </w:rPr>
        <w:t>start of validity period</w:t>
      </w:r>
      <w:r w:rsidRPr="00802BEF">
        <w:rPr>
          <w:b/>
          <w:bCs/>
          <w:color w:val="C45911" w:themeColor="accent2" w:themeShade="BF"/>
        </w:rPr>
        <w:t xml:space="preserve"> </w:t>
      </w:r>
      <w:r w:rsidR="0074325F" w:rsidRPr="00802BEF">
        <w:rPr>
          <w:b/>
          <w:bCs/>
          <w:color w:val="C45911" w:themeColor="accent2" w:themeShade="BF"/>
        </w:rPr>
        <w:t xml:space="preserve">and validity duration </w:t>
      </w:r>
      <w:r w:rsidRPr="00802BEF">
        <w:rPr>
          <w:b/>
          <w:bCs/>
          <w:color w:val="C45911" w:themeColor="accent2" w:themeShade="BF"/>
        </w:rPr>
        <w:t>is reported to the network by the UE.</w:t>
      </w:r>
    </w:p>
    <w:p w14:paraId="4307F08E" w14:textId="109F1F07" w:rsidR="00A40E39" w:rsidRPr="00802BEF" w:rsidRDefault="00796E96" w:rsidP="00796E96">
      <w:pPr>
        <w:rPr>
          <w:b/>
          <w:bCs/>
          <w:color w:val="C45911" w:themeColor="accent2" w:themeShade="BF"/>
        </w:rPr>
      </w:pPr>
      <w:r w:rsidRPr="00802BEF">
        <w:rPr>
          <w:b/>
          <w:bCs/>
          <w:i/>
          <w:iCs/>
          <w:color w:val="C45911" w:themeColor="accent2" w:themeShade="BF"/>
          <w:u w:val="single"/>
        </w:rPr>
        <w:t>Proposal</w:t>
      </w:r>
      <w:r w:rsidR="00325AAE" w:rsidRPr="00802BEF">
        <w:rPr>
          <w:b/>
          <w:bCs/>
          <w:i/>
          <w:iCs/>
          <w:color w:val="C45911" w:themeColor="accent2" w:themeShade="BF"/>
          <w:u w:val="single"/>
        </w:rPr>
        <w:t xml:space="preserve"> </w:t>
      </w:r>
      <w:r w:rsidR="007C6C95" w:rsidRPr="00802BEF">
        <w:rPr>
          <w:b/>
          <w:bCs/>
          <w:i/>
          <w:iCs/>
          <w:color w:val="C45911" w:themeColor="accent2" w:themeShade="BF"/>
          <w:u w:val="single"/>
        </w:rPr>
        <w:t>3</w:t>
      </w:r>
      <w:r w:rsidRPr="00802BEF">
        <w:rPr>
          <w:b/>
          <w:bCs/>
          <w:color w:val="C45911" w:themeColor="accent2" w:themeShade="BF"/>
        </w:rPr>
        <w:t xml:space="preserve">: Introduce a mechanism that </w:t>
      </w:r>
      <w:r w:rsidR="006878DA" w:rsidRPr="00802BEF">
        <w:rPr>
          <w:b/>
          <w:bCs/>
          <w:color w:val="C45911" w:themeColor="accent2" w:themeShade="BF"/>
        </w:rPr>
        <w:t>declares</w:t>
      </w:r>
      <w:r w:rsidRPr="00802BEF">
        <w:rPr>
          <w:b/>
          <w:bCs/>
          <w:color w:val="C45911" w:themeColor="accent2" w:themeShade="BF"/>
        </w:rPr>
        <w:t xml:space="preserve"> RLF when </w:t>
      </w:r>
      <w:r w:rsidR="00B750F5" w:rsidRPr="00802BEF">
        <w:rPr>
          <w:b/>
          <w:bCs/>
          <w:color w:val="C45911" w:themeColor="accent2" w:themeShade="BF"/>
        </w:rPr>
        <w:t xml:space="preserve">the UE’s </w:t>
      </w:r>
      <w:r w:rsidRPr="00802BEF">
        <w:rPr>
          <w:b/>
          <w:bCs/>
          <w:color w:val="C45911" w:themeColor="accent2" w:themeShade="BF"/>
        </w:rPr>
        <w:t>GNSS-based geolocation validity expires.</w:t>
      </w:r>
    </w:p>
    <w:p w14:paraId="474F07DA" w14:textId="2144BADB" w:rsidR="006878DA" w:rsidRPr="00802BEF" w:rsidRDefault="006878DA" w:rsidP="00AB5587">
      <w:pPr>
        <w:pStyle w:val="ListParagraph"/>
        <w:numPr>
          <w:ilvl w:val="0"/>
          <w:numId w:val="3"/>
        </w:numPr>
        <w:rPr>
          <w:b/>
          <w:bCs/>
          <w:color w:val="C45911" w:themeColor="accent2" w:themeShade="BF"/>
        </w:rPr>
      </w:pPr>
      <w:r w:rsidRPr="00802BEF">
        <w:rPr>
          <w:b/>
          <w:bCs/>
          <w:color w:val="C45911" w:themeColor="accent2" w:themeShade="BF"/>
        </w:rPr>
        <w:t>Details to be specified by RAN2.</w:t>
      </w:r>
    </w:p>
    <w:p w14:paraId="279F91E7" w14:textId="4A738318" w:rsidR="00242B6A" w:rsidRDefault="00392819" w:rsidP="00392819">
      <w:pPr>
        <w:pStyle w:val="Heading1"/>
        <w:numPr>
          <w:ilvl w:val="0"/>
          <w:numId w:val="1"/>
        </w:numPr>
        <w:tabs>
          <w:tab w:val="num" w:pos="720"/>
        </w:tabs>
        <w:ind w:left="720" w:hanging="720"/>
        <w:jc w:val="both"/>
      </w:pPr>
      <w:r>
        <w:t>Segmented pre-compensation for long uplink Tx</w:t>
      </w:r>
    </w:p>
    <w:p w14:paraId="4C7917A5" w14:textId="7E3203CE" w:rsidR="00CA7D67" w:rsidRDefault="00C321E5" w:rsidP="00CA7D67">
      <w:r>
        <w:t xml:space="preserve">It has been agreed to use segmented pre-compensation </w:t>
      </w:r>
      <w:r w:rsidR="00160710">
        <w:t>over chunks of time (wherein the pre-compensation doesn’t change within a given chunk of time) as the baseline solution for maintaining uplink synchronization during long uplink transmissions of PUSCH and PRACH.</w:t>
      </w:r>
    </w:p>
    <w:p w14:paraId="5FC8FF54" w14:textId="01FDFB6E" w:rsidR="009643F0" w:rsidRDefault="00252106" w:rsidP="00CA7D67">
      <w:r>
        <w:t>With regards to the discussion on whether gaps are required between successive chunks</w:t>
      </w:r>
      <w:r w:rsidR="0086611A">
        <w:t>/segments</w:t>
      </w:r>
      <w:r>
        <w:t xml:space="preserve">, </w:t>
      </w:r>
      <w:r w:rsidR="007D55F4">
        <w:t xml:space="preserve">our view is that no gaps are required. The UE can handle the </w:t>
      </w:r>
      <w:r w:rsidR="00E3579C">
        <w:t xml:space="preserve">(small) changes/adjustments </w:t>
      </w:r>
      <w:r w:rsidR="0086611A">
        <w:t xml:space="preserve">across chunks/segments </w:t>
      </w:r>
      <w:r w:rsidR="00E3579C">
        <w:t xml:space="preserve">in time and frequency by </w:t>
      </w:r>
      <w:r w:rsidR="00A42540">
        <w:t>dropping/inserting samples as and when required.</w:t>
      </w:r>
      <w:r w:rsidR="004C4902">
        <w:t xml:space="preserve"> </w:t>
      </w:r>
      <w:r w:rsidR="00A42540">
        <w:t xml:space="preserve">This prevents </w:t>
      </w:r>
      <w:r w:rsidR="004C4902">
        <w:t>any potential</w:t>
      </w:r>
      <w:r w:rsidR="00A42540">
        <w:t xml:space="preserve"> </w:t>
      </w:r>
      <w:r w:rsidR="00A93453">
        <w:t>throughput loss and scheduling complications</w:t>
      </w:r>
      <w:r w:rsidR="00410EAA">
        <w:t xml:space="preserve"> that additional gaps may precipitate</w:t>
      </w:r>
      <w:r w:rsidR="00A93453">
        <w:t>.</w:t>
      </w:r>
    </w:p>
    <w:p w14:paraId="413424B5" w14:textId="225E7CFB" w:rsidR="004C4902" w:rsidRPr="00802BEF" w:rsidRDefault="004C4902" w:rsidP="00CA7D67">
      <w:pPr>
        <w:rPr>
          <w:b/>
          <w:bCs/>
          <w:color w:val="2F5496" w:themeColor="accent1" w:themeShade="BF"/>
        </w:rPr>
      </w:pPr>
      <w:r w:rsidRPr="00802BEF">
        <w:rPr>
          <w:b/>
          <w:bCs/>
          <w:i/>
          <w:iCs/>
          <w:color w:val="2F5496" w:themeColor="accent1" w:themeShade="BF"/>
          <w:u w:val="single"/>
        </w:rPr>
        <w:t>Proposal</w:t>
      </w:r>
      <w:r w:rsidR="00325AAE" w:rsidRPr="00802BEF">
        <w:rPr>
          <w:b/>
          <w:bCs/>
          <w:i/>
          <w:iCs/>
          <w:color w:val="2F5496" w:themeColor="accent1" w:themeShade="BF"/>
          <w:u w:val="single"/>
        </w:rPr>
        <w:t xml:space="preserve"> </w:t>
      </w:r>
      <w:r w:rsidR="007C6C95" w:rsidRPr="00802BEF">
        <w:rPr>
          <w:b/>
          <w:bCs/>
          <w:i/>
          <w:iCs/>
          <w:color w:val="2F5496" w:themeColor="accent1" w:themeShade="BF"/>
          <w:u w:val="single"/>
        </w:rPr>
        <w:t>4</w:t>
      </w:r>
      <w:r w:rsidRPr="00802BEF">
        <w:rPr>
          <w:b/>
          <w:bCs/>
          <w:color w:val="2F5496" w:themeColor="accent1" w:themeShade="BF"/>
        </w:rPr>
        <w:t xml:space="preserve">: No gaps are </w:t>
      </w:r>
      <w:r w:rsidR="00291A65" w:rsidRPr="00802BEF">
        <w:rPr>
          <w:b/>
          <w:bCs/>
          <w:color w:val="2F5496" w:themeColor="accent1" w:themeShade="BF"/>
        </w:rPr>
        <w:t>specified</w:t>
      </w:r>
      <w:r w:rsidRPr="00802BEF">
        <w:rPr>
          <w:b/>
          <w:bCs/>
          <w:color w:val="2F5496" w:themeColor="accent1" w:themeShade="BF"/>
        </w:rPr>
        <w:t xml:space="preserve"> between successive </w:t>
      </w:r>
      <w:r w:rsidR="00291A65" w:rsidRPr="00802BEF">
        <w:rPr>
          <w:b/>
          <w:bCs/>
          <w:color w:val="2F5496" w:themeColor="accent1" w:themeShade="BF"/>
        </w:rPr>
        <w:t>segments with different (constant within a segment) uplink pre-compensation values.</w:t>
      </w:r>
    </w:p>
    <w:p w14:paraId="46046877" w14:textId="09728076" w:rsidR="009F297F" w:rsidRDefault="009F297F" w:rsidP="00CA7D67">
      <w:r>
        <w:t xml:space="preserve">It </w:t>
      </w:r>
      <w:r w:rsidR="001E796D">
        <w:t>may</w:t>
      </w:r>
      <w:r>
        <w:t xml:space="preserve"> </w:t>
      </w:r>
      <w:r w:rsidR="0086611A">
        <w:t xml:space="preserve">further </w:t>
      </w:r>
      <w:r>
        <w:t>be noted that the length of the chunk (denoted by N time units in previous agreements)</w:t>
      </w:r>
      <w:r w:rsidR="00D10907">
        <w:t xml:space="preserve"> inherently depends on </w:t>
      </w:r>
      <w:r w:rsidR="007D47EE">
        <w:t xml:space="preserve">the satellite’s orbit. For GEO satellites, e.g., </w:t>
      </w:r>
      <w:r w:rsidR="009060A5">
        <w:t>the same pre-compensation value may be maintained for a longer duration of time than would be feasible for a LEO satellite, since the LEO satellite</w:t>
      </w:r>
      <w:r w:rsidR="00C73E39">
        <w:t>’s orbit results in much greater delay and doppler variations over time.</w:t>
      </w:r>
    </w:p>
    <w:p w14:paraId="51AB9EE3" w14:textId="387E14BF" w:rsidR="005571B6" w:rsidRPr="00802BEF" w:rsidRDefault="005571B6" w:rsidP="00CA7D67">
      <w:pPr>
        <w:rPr>
          <w:b/>
          <w:bCs/>
          <w:color w:val="2F5496" w:themeColor="accent1" w:themeShade="BF"/>
        </w:rPr>
      </w:pPr>
      <w:r w:rsidRPr="00802BEF">
        <w:rPr>
          <w:b/>
          <w:bCs/>
          <w:i/>
          <w:iCs/>
          <w:color w:val="2F5496" w:themeColor="accent1" w:themeShade="BF"/>
          <w:u w:val="single"/>
        </w:rPr>
        <w:t>Proposal</w:t>
      </w:r>
      <w:r w:rsidR="00325AAE" w:rsidRPr="00802BEF">
        <w:rPr>
          <w:b/>
          <w:bCs/>
          <w:i/>
          <w:iCs/>
          <w:color w:val="2F5496" w:themeColor="accent1" w:themeShade="BF"/>
          <w:u w:val="single"/>
        </w:rPr>
        <w:t xml:space="preserve"> </w:t>
      </w:r>
      <w:r w:rsidR="007C6C95" w:rsidRPr="00802BEF">
        <w:rPr>
          <w:b/>
          <w:bCs/>
          <w:i/>
          <w:iCs/>
          <w:color w:val="2F5496" w:themeColor="accent1" w:themeShade="BF"/>
          <w:u w:val="single"/>
        </w:rPr>
        <w:t>5</w:t>
      </w:r>
      <w:r w:rsidRPr="00802BEF">
        <w:rPr>
          <w:b/>
          <w:bCs/>
          <w:color w:val="2F5496" w:themeColor="accent1" w:themeShade="BF"/>
        </w:rPr>
        <w:t xml:space="preserve">: </w:t>
      </w:r>
      <w:r w:rsidR="00644C95" w:rsidRPr="00802BEF">
        <w:rPr>
          <w:b/>
          <w:bCs/>
          <w:color w:val="2F5496" w:themeColor="accent1" w:themeShade="BF"/>
        </w:rPr>
        <w:t xml:space="preserve">The </w:t>
      </w:r>
      <w:r w:rsidR="009109B9" w:rsidRPr="00802BEF">
        <w:rPr>
          <w:b/>
          <w:bCs/>
          <w:color w:val="2F5496" w:themeColor="accent1" w:themeShade="BF"/>
        </w:rPr>
        <w:t>segment duration</w:t>
      </w:r>
      <w:r w:rsidR="00644C95" w:rsidRPr="00802BEF">
        <w:rPr>
          <w:b/>
          <w:bCs/>
          <w:color w:val="2F5496" w:themeColor="accent1" w:themeShade="BF"/>
        </w:rPr>
        <w:t xml:space="preserve"> </w:t>
      </w:r>
      <w:r w:rsidR="009743E1" w:rsidRPr="00802BEF">
        <w:rPr>
          <w:b/>
          <w:bCs/>
          <w:color w:val="2F5496" w:themeColor="accent1" w:themeShade="BF"/>
        </w:rPr>
        <w:t xml:space="preserve">value(s) </w:t>
      </w:r>
      <w:r w:rsidR="00644C95" w:rsidRPr="00802BEF">
        <w:rPr>
          <w:b/>
          <w:bCs/>
          <w:color w:val="2F5496" w:themeColor="accent1" w:themeShade="BF"/>
        </w:rPr>
        <w:t xml:space="preserve">for </w:t>
      </w:r>
      <w:r w:rsidR="009743E1" w:rsidRPr="00802BEF">
        <w:rPr>
          <w:b/>
          <w:bCs/>
          <w:color w:val="2F5496" w:themeColor="accent1" w:themeShade="BF"/>
        </w:rPr>
        <w:t xml:space="preserve">uplink </w:t>
      </w:r>
      <w:r w:rsidR="00644C95" w:rsidRPr="00802BEF">
        <w:rPr>
          <w:b/>
          <w:bCs/>
          <w:color w:val="2F5496" w:themeColor="accent1" w:themeShade="BF"/>
        </w:rPr>
        <w:t xml:space="preserve">pre-compensation </w:t>
      </w:r>
      <w:r w:rsidR="009743E1" w:rsidRPr="00802BEF">
        <w:rPr>
          <w:b/>
          <w:bCs/>
          <w:color w:val="2F5496" w:themeColor="accent1" w:themeShade="BF"/>
        </w:rPr>
        <w:t>of</w:t>
      </w:r>
      <w:r w:rsidR="0038341C" w:rsidRPr="00802BEF">
        <w:rPr>
          <w:b/>
          <w:bCs/>
          <w:color w:val="2F5496" w:themeColor="accent1" w:themeShade="BF"/>
        </w:rPr>
        <w:t xml:space="preserve"> time</w:t>
      </w:r>
      <w:r w:rsidR="006300EC" w:rsidRPr="00802BEF">
        <w:rPr>
          <w:b/>
          <w:bCs/>
          <w:color w:val="2F5496" w:themeColor="accent1" w:themeShade="BF"/>
        </w:rPr>
        <w:t xml:space="preserve"> and frequency</w:t>
      </w:r>
      <w:r w:rsidR="00EE678C" w:rsidRPr="00802BEF">
        <w:rPr>
          <w:b/>
          <w:bCs/>
          <w:color w:val="2F5496" w:themeColor="accent1" w:themeShade="BF"/>
        </w:rPr>
        <w:t xml:space="preserve"> depend on the satellite orbit</w:t>
      </w:r>
      <w:r w:rsidR="006300EC" w:rsidRPr="00802BEF">
        <w:rPr>
          <w:b/>
          <w:bCs/>
          <w:color w:val="2F5496" w:themeColor="accent1" w:themeShade="BF"/>
        </w:rPr>
        <w:t xml:space="preserve"> type</w:t>
      </w:r>
      <w:r w:rsidR="00EE678C" w:rsidRPr="00802BEF">
        <w:rPr>
          <w:b/>
          <w:bCs/>
          <w:color w:val="2F5496" w:themeColor="accent1" w:themeShade="BF"/>
        </w:rPr>
        <w:t xml:space="preserve">, with </w:t>
      </w:r>
      <w:r w:rsidR="002B0A60" w:rsidRPr="00802BEF">
        <w:rPr>
          <w:b/>
          <w:bCs/>
          <w:color w:val="2F5496" w:themeColor="accent1" w:themeShade="BF"/>
        </w:rPr>
        <w:t>GEO satellites supporting longer durations of time than LEO satellites.</w:t>
      </w:r>
    </w:p>
    <w:p w14:paraId="6F11E565" w14:textId="4EA31710" w:rsidR="008451D2" w:rsidRPr="00802BEF" w:rsidRDefault="009109B9" w:rsidP="00AB5587">
      <w:pPr>
        <w:pStyle w:val="ListParagraph"/>
        <w:numPr>
          <w:ilvl w:val="0"/>
          <w:numId w:val="3"/>
        </w:numPr>
        <w:rPr>
          <w:b/>
          <w:bCs/>
          <w:color w:val="2F5496" w:themeColor="accent1" w:themeShade="BF"/>
        </w:rPr>
      </w:pPr>
      <w:r w:rsidRPr="00802BEF">
        <w:rPr>
          <w:b/>
          <w:bCs/>
          <w:color w:val="2F5496" w:themeColor="accent1" w:themeShade="BF"/>
        </w:rPr>
        <w:t>For GEO, the smaller values of se</w:t>
      </w:r>
      <w:r w:rsidR="0028697C" w:rsidRPr="00802BEF">
        <w:rPr>
          <w:b/>
          <w:bCs/>
          <w:color w:val="2F5496" w:themeColor="accent1" w:themeShade="BF"/>
        </w:rPr>
        <w:t>gment durations may not be required, leading to a smaller</w:t>
      </w:r>
      <w:r w:rsidR="00B3448C" w:rsidRPr="00802BEF">
        <w:rPr>
          <w:b/>
          <w:bCs/>
          <w:color w:val="2F5496" w:themeColor="accent1" w:themeShade="BF"/>
        </w:rPr>
        <w:t xml:space="preserve"> (or non-existent)</w:t>
      </w:r>
      <w:r w:rsidR="00A10D34" w:rsidRPr="00802BEF">
        <w:rPr>
          <w:b/>
          <w:bCs/>
          <w:color w:val="2F5496" w:themeColor="accent1" w:themeShade="BF"/>
        </w:rPr>
        <w:t xml:space="preserve"> </w:t>
      </w:r>
      <w:r w:rsidR="004F6DE5" w:rsidRPr="00802BEF">
        <w:rPr>
          <w:b/>
          <w:bCs/>
          <w:color w:val="2F5496" w:themeColor="accent1" w:themeShade="BF"/>
        </w:rPr>
        <w:t>bit-</w:t>
      </w:r>
      <w:r w:rsidR="00A10D34" w:rsidRPr="00802BEF">
        <w:rPr>
          <w:b/>
          <w:bCs/>
          <w:color w:val="2F5496" w:themeColor="accent1" w:themeShade="BF"/>
        </w:rPr>
        <w:t>field size</w:t>
      </w:r>
      <w:r w:rsidR="00EA5FB2" w:rsidRPr="00802BEF">
        <w:rPr>
          <w:b/>
          <w:bCs/>
          <w:color w:val="2F5496" w:themeColor="accent1" w:themeShade="BF"/>
        </w:rPr>
        <w:t xml:space="preserve"> in the SIB/RRC configuration</w:t>
      </w:r>
      <w:r w:rsidR="004F6DE5" w:rsidRPr="00802BEF">
        <w:rPr>
          <w:b/>
          <w:bCs/>
          <w:color w:val="2F5496" w:themeColor="accent1" w:themeShade="BF"/>
        </w:rPr>
        <w:t xml:space="preserve"> for GEO</w:t>
      </w:r>
      <w:r w:rsidR="00021F58" w:rsidRPr="00802BEF">
        <w:rPr>
          <w:b/>
          <w:bCs/>
          <w:color w:val="2F5496" w:themeColor="accent1" w:themeShade="BF"/>
        </w:rPr>
        <w:t>.</w:t>
      </w:r>
    </w:p>
    <w:p w14:paraId="4F54A282" w14:textId="38EE6FD4" w:rsidR="00E92211" w:rsidRPr="007F14CD" w:rsidRDefault="00E92211" w:rsidP="00E92211">
      <w:r w:rsidRPr="007F14CD">
        <w:t xml:space="preserve">A further point </w:t>
      </w:r>
      <w:r w:rsidR="00071F0A" w:rsidRPr="007F14CD">
        <w:t>for</w:t>
      </w:r>
      <w:r w:rsidRPr="007F14CD">
        <w:t xml:space="preserve"> </w:t>
      </w:r>
      <w:r w:rsidR="00071F0A" w:rsidRPr="007F14CD">
        <w:t xml:space="preserve">discussion in </w:t>
      </w:r>
      <w:proofErr w:type="spellStart"/>
      <w:r w:rsidRPr="007F14CD">
        <w:t>eMTC</w:t>
      </w:r>
      <w:proofErr w:type="spellEnd"/>
      <w:r w:rsidR="00071F0A" w:rsidRPr="007F14CD">
        <w:t xml:space="preserve"> </w:t>
      </w:r>
      <w:r w:rsidR="00234E07" w:rsidRPr="007F14CD">
        <w:t>relates to the interplay of</w:t>
      </w:r>
      <w:r w:rsidR="00071F0A" w:rsidRPr="007F14CD">
        <w:t xml:space="preserve"> </w:t>
      </w:r>
      <w:r w:rsidR="00234E07" w:rsidRPr="007F14CD">
        <w:t xml:space="preserve">the </w:t>
      </w:r>
      <w:r w:rsidR="00D456FF">
        <w:t xml:space="preserve">configured </w:t>
      </w:r>
      <w:r w:rsidR="00234E07" w:rsidRPr="007F14CD">
        <w:t xml:space="preserve">segment duration for uplink pre-compensation </w:t>
      </w:r>
      <w:r w:rsidR="00AC595F" w:rsidRPr="007F14CD">
        <w:t xml:space="preserve">with </w:t>
      </w:r>
      <w:r w:rsidR="00071F0A" w:rsidRPr="007F14CD">
        <w:t>frequency hopping</w:t>
      </w:r>
      <w:r w:rsidR="00AC595F" w:rsidRPr="007F14CD">
        <w:t xml:space="preserve">—specifically, </w:t>
      </w:r>
      <w:r w:rsidR="00D456FF">
        <w:t xml:space="preserve">with </w:t>
      </w:r>
      <w:r w:rsidR="00AC595F" w:rsidRPr="007F14CD">
        <w:t>the frequency hopping interval</w:t>
      </w:r>
      <w:r w:rsidR="00071F0A" w:rsidRPr="007F14CD">
        <w:t xml:space="preserve">. </w:t>
      </w:r>
      <w:r w:rsidR="000D5647" w:rsidRPr="007F14CD">
        <w:t xml:space="preserve">When the hopping interval is </w:t>
      </w:r>
      <w:r w:rsidR="00CA1217" w:rsidRPr="007F14CD">
        <w:t xml:space="preserve">less than </w:t>
      </w:r>
      <w:r w:rsidR="006D54DA" w:rsidRPr="007F14CD">
        <w:t xml:space="preserve">the </w:t>
      </w:r>
      <w:r w:rsidR="009A6A26" w:rsidRPr="007F14CD">
        <w:t xml:space="preserve">configured value </w:t>
      </w:r>
      <w:r w:rsidR="00563FBF" w:rsidRPr="007F14CD">
        <w:t xml:space="preserve">of segment duration, the UE should treat the hopping interval as the segment duration (i.e., change pre-compensation after </w:t>
      </w:r>
      <w:r w:rsidR="00D456FF">
        <w:t>each</w:t>
      </w:r>
      <w:r w:rsidR="00563FBF" w:rsidRPr="007F14CD">
        <w:t xml:space="preserve"> hopping interval), while if the hopping interval is larger </w:t>
      </w:r>
      <w:r w:rsidR="006D54DA" w:rsidRPr="007F14CD">
        <w:t xml:space="preserve">than the configured value of segment duration, the UE </w:t>
      </w:r>
      <w:r w:rsidR="001C12D5" w:rsidRPr="007F14CD">
        <w:t xml:space="preserve">treats the duration equal to the (whole) number of hopping intervals </w:t>
      </w:r>
      <w:r w:rsidR="00E573C2" w:rsidRPr="007F14CD">
        <w:t>within the configured value as the segment durations.</w:t>
      </w:r>
    </w:p>
    <w:p w14:paraId="5C23ADE7" w14:textId="79C7AF4E" w:rsidR="00E573C2" w:rsidRPr="00802BEF" w:rsidRDefault="00E573C2" w:rsidP="00E92211">
      <w:pPr>
        <w:rPr>
          <w:b/>
          <w:bCs/>
          <w:color w:val="2F5496" w:themeColor="accent1" w:themeShade="BF"/>
        </w:rPr>
      </w:pPr>
      <w:r w:rsidRPr="00802BEF">
        <w:rPr>
          <w:b/>
          <w:bCs/>
          <w:i/>
          <w:iCs/>
          <w:color w:val="2F5496" w:themeColor="accent1" w:themeShade="BF"/>
          <w:u w:val="single"/>
        </w:rPr>
        <w:t>Proposal</w:t>
      </w:r>
      <w:r w:rsidR="00325AAE" w:rsidRPr="00802BEF">
        <w:rPr>
          <w:b/>
          <w:bCs/>
          <w:i/>
          <w:iCs/>
          <w:color w:val="2F5496" w:themeColor="accent1" w:themeShade="BF"/>
          <w:u w:val="single"/>
        </w:rPr>
        <w:t xml:space="preserve"> </w:t>
      </w:r>
      <w:r w:rsidR="007C6C95" w:rsidRPr="00802BEF">
        <w:rPr>
          <w:b/>
          <w:bCs/>
          <w:i/>
          <w:iCs/>
          <w:color w:val="2F5496" w:themeColor="accent1" w:themeShade="BF"/>
          <w:u w:val="single"/>
        </w:rPr>
        <w:t>6</w:t>
      </w:r>
      <w:r w:rsidRPr="00802BEF">
        <w:rPr>
          <w:b/>
          <w:bCs/>
          <w:color w:val="2F5496" w:themeColor="accent1" w:themeShade="BF"/>
        </w:rPr>
        <w:t xml:space="preserve">: For </w:t>
      </w:r>
      <w:proofErr w:type="spellStart"/>
      <w:r w:rsidR="00873E39" w:rsidRPr="00802BEF">
        <w:rPr>
          <w:b/>
          <w:bCs/>
          <w:color w:val="2F5496" w:themeColor="accent1" w:themeShade="BF"/>
        </w:rPr>
        <w:t>eMTC</w:t>
      </w:r>
      <w:proofErr w:type="spellEnd"/>
      <w:r w:rsidR="00873E39" w:rsidRPr="00802BEF">
        <w:rPr>
          <w:b/>
          <w:bCs/>
          <w:color w:val="2F5496" w:themeColor="accent1" w:themeShade="BF"/>
        </w:rPr>
        <w:t xml:space="preserve"> when</w:t>
      </w:r>
      <w:r w:rsidRPr="00802BEF">
        <w:rPr>
          <w:b/>
          <w:bCs/>
          <w:color w:val="2F5496" w:themeColor="accent1" w:themeShade="BF"/>
        </w:rPr>
        <w:t xml:space="preserve"> frequency hopping is configured:</w:t>
      </w:r>
    </w:p>
    <w:p w14:paraId="0DAEDAC9" w14:textId="77777777" w:rsidR="00C22187" w:rsidRPr="00802BEF" w:rsidRDefault="00873E39" w:rsidP="00AB5587">
      <w:pPr>
        <w:pStyle w:val="ListParagraph"/>
        <w:numPr>
          <w:ilvl w:val="0"/>
          <w:numId w:val="3"/>
        </w:numPr>
        <w:rPr>
          <w:b/>
          <w:bCs/>
          <w:color w:val="2F5496" w:themeColor="accent1" w:themeShade="BF"/>
        </w:rPr>
      </w:pPr>
      <w:r w:rsidRPr="00802BEF">
        <w:rPr>
          <w:b/>
          <w:bCs/>
          <w:color w:val="2F5496" w:themeColor="accent1" w:themeShade="BF"/>
        </w:rPr>
        <w:lastRenderedPageBreak/>
        <w:t>When the</w:t>
      </w:r>
      <w:r w:rsidR="0026264B" w:rsidRPr="00802BEF">
        <w:rPr>
          <w:b/>
          <w:bCs/>
          <w:color w:val="2F5496" w:themeColor="accent1" w:themeShade="BF"/>
        </w:rPr>
        <w:t xml:space="preserve"> hopping interval </w:t>
      </w:r>
      <w:r w:rsidRPr="00802BEF">
        <w:rPr>
          <w:b/>
          <w:bCs/>
          <w:color w:val="2F5496" w:themeColor="accent1" w:themeShade="BF"/>
        </w:rPr>
        <w:t xml:space="preserve">is </w:t>
      </w:r>
      <w:r w:rsidR="0026264B" w:rsidRPr="00802BEF">
        <w:rPr>
          <w:b/>
          <w:bCs/>
          <w:color w:val="2F5496" w:themeColor="accent1" w:themeShade="BF"/>
        </w:rPr>
        <w:t xml:space="preserve">less than </w:t>
      </w:r>
      <w:r w:rsidRPr="00802BEF">
        <w:rPr>
          <w:b/>
          <w:bCs/>
          <w:color w:val="2F5496" w:themeColor="accent1" w:themeShade="BF"/>
        </w:rPr>
        <w:t xml:space="preserve">the </w:t>
      </w:r>
      <w:r w:rsidR="0026264B" w:rsidRPr="00802BEF">
        <w:rPr>
          <w:b/>
          <w:bCs/>
          <w:color w:val="2F5496" w:themeColor="accent1" w:themeShade="BF"/>
        </w:rPr>
        <w:t>configured segment duration</w:t>
      </w:r>
      <w:r w:rsidRPr="00802BEF">
        <w:rPr>
          <w:b/>
          <w:bCs/>
          <w:color w:val="2F5496" w:themeColor="accent1" w:themeShade="BF"/>
        </w:rPr>
        <w:t xml:space="preserve"> for uplink synchronization</w:t>
      </w:r>
      <w:r w:rsidR="0026264B" w:rsidRPr="00802BEF">
        <w:rPr>
          <w:b/>
          <w:bCs/>
          <w:color w:val="2F5496" w:themeColor="accent1" w:themeShade="BF"/>
        </w:rPr>
        <w:t>, the UE shall use the hopping interval as the segment duration for</w:t>
      </w:r>
      <w:r w:rsidR="00C22187" w:rsidRPr="00802BEF">
        <w:rPr>
          <w:b/>
          <w:bCs/>
          <w:color w:val="2F5496" w:themeColor="accent1" w:themeShade="BF"/>
        </w:rPr>
        <w:t xml:space="preserve"> uplink synchronization</w:t>
      </w:r>
    </w:p>
    <w:p w14:paraId="75190EDC" w14:textId="6003D080" w:rsidR="00E573C2" w:rsidRPr="00802BEF" w:rsidRDefault="00C22187" w:rsidP="00AB5587">
      <w:pPr>
        <w:pStyle w:val="ListParagraph"/>
        <w:numPr>
          <w:ilvl w:val="0"/>
          <w:numId w:val="3"/>
        </w:numPr>
        <w:rPr>
          <w:b/>
          <w:bCs/>
          <w:color w:val="2F5496" w:themeColor="accent1" w:themeShade="BF"/>
        </w:rPr>
      </w:pPr>
      <w:r w:rsidRPr="00802BEF">
        <w:rPr>
          <w:b/>
          <w:bCs/>
          <w:color w:val="2F5496" w:themeColor="accent1" w:themeShade="BF"/>
        </w:rPr>
        <w:t>When the hopping interval is greater than or equal to the configured segment duration for uplink synchronization, the UE shall use</w:t>
      </w:r>
      <w:r w:rsidR="00D77BB3" w:rsidRPr="00802BEF">
        <w:rPr>
          <w:b/>
          <w:bCs/>
          <w:color w:val="2F5496" w:themeColor="accent1" w:themeShade="BF"/>
        </w:rPr>
        <w:t xml:space="preserve"> </w:t>
      </w:r>
      <m:oMath>
        <m:r>
          <m:rPr>
            <m:sty m:val="bi"/>
          </m:rPr>
          <w:rPr>
            <w:rFonts w:ascii="Cambria Math" w:hAnsi="Cambria Math"/>
            <w:color w:val="2F5496" w:themeColor="accent1" w:themeShade="BF"/>
          </w:rPr>
          <m:t>HI×</m:t>
        </m:r>
        <m:d>
          <m:dPr>
            <m:begChr m:val="⌊"/>
            <m:endChr m:val="⌋"/>
            <m:ctrlPr>
              <w:rPr>
                <w:rFonts w:ascii="Cambria Math" w:hAnsi="Cambria Math"/>
                <w:b/>
                <w:bCs/>
                <w:i/>
                <w:color w:val="2F5496" w:themeColor="accent1" w:themeShade="BF"/>
              </w:rPr>
            </m:ctrlPr>
          </m:dPr>
          <m:e>
            <m:f>
              <m:fPr>
                <m:ctrlPr>
                  <w:rPr>
                    <w:rFonts w:ascii="Cambria Math" w:hAnsi="Cambria Math"/>
                    <w:b/>
                    <w:bCs/>
                    <w:i/>
                    <w:color w:val="2F5496" w:themeColor="accent1" w:themeShade="BF"/>
                  </w:rPr>
                </m:ctrlPr>
              </m:fPr>
              <m:num>
                <m:sSub>
                  <m:sSubPr>
                    <m:ctrlPr>
                      <w:rPr>
                        <w:rFonts w:ascii="Cambria Math" w:hAnsi="Cambria Math"/>
                        <w:b/>
                        <w:bCs/>
                        <w:i/>
                        <w:color w:val="2F5496" w:themeColor="accent1" w:themeShade="BF"/>
                      </w:rPr>
                    </m:ctrlPr>
                  </m:sSubPr>
                  <m:e>
                    <m:r>
                      <m:rPr>
                        <m:sty m:val="bi"/>
                      </m:rPr>
                      <w:rPr>
                        <w:rFonts w:ascii="Cambria Math" w:hAnsi="Cambria Math"/>
                        <w:color w:val="2F5496" w:themeColor="accent1" w:themeShade="BF"/>
                      </w:rPr>
                      <m:t>N</m:t>
                    </m:r>
                  </m:e>
                  <m:sub>
                    <m:r>
                      <m:rPr>
                        <m:sty m:val="bi"/>
                      </m:rPr>
                      <w:rPr>
                        <w:rFonts w:ascii="Cambria Math" w:hAnsi="Cambria Math"/>
                        <w:color w:val="2F5496" w:themeColor="accent1" w:themeShade="BF"/>
                      </w:rPr>
                      <m:t>configured</m:t>
                    </m:r>
                  </m:sub>
                </m:sSub>
              </m:num>
              <m:den>
                <m:r>
                  <m:rPr>
                    <m:sty m:val="bi"/>
                  </m:rPr>
                  <w:rPr>
                    <w:rFonts w:ascii="Cambria Math" w:hAnsi="Cambria Math"/>
                    <w:color w:val="2F5496" w:themeColor="accent1" w:themeShade="BF"/>
                  </w:rPr>
                  <m:t>HI</m:t>
                </m:r>
              </m:den>
            </m:f>
          </m:e>
        </m:d>
      </m:oMath>
      <w:r w:rsidR="001A73FC" w:rsidRPr="00802BEF">
        <w:rPr>
          <w:b/>
          <w:bCs/>
          <w:color w:val="2F5496" w:themeColor="accent1" w:themeShade="BF"/>
        </w:rPr>
        <w:t xml:space="preserve"> as the segment duration for uplink synchronization, where </w:t>
      </w:r>
      <m:oMath>
        <m:r>
          <m:rPr>
            <m:sty m:val="bi"/>
          </m:rPr>
          <w:rPr>
            <w:rFonts w:ascii="Cambria Math" w:hAnsi="Cambria Math"/>
            <w:color w:val="2F5496" w:themeColor="accent1" w:themeShade="BF"/>
          </w:rPr>
          <m:t>HI</m:t>
        </m:r>
      </m:oMath>
      <w:r w:rsidR="001A73FC" w:rsidRPr="00802BEF">
        <w:rPr>
          <w:b/>
          <w:bCs/>
          <w:color w:val="2F5496" w:themeColor="accent1" w:themeShade="BF"/>
        </w:rPr>
        <w:t xml:space="preserve"> denotes the hopping interval, and </w:t>
      </w:r>
      <m:oMath>
        <m:sSub>
          <m:sSubPr>
            <m:ctrlPr>
              <w:rPr>
                <w:rFonts w:ascii="Cambria Math" w:hAnsi="Cambria Math"/>
                <w:b/>
                <w:bCs/>
                <w:i/>
                <w:color w:val="2F5496" w:themeColor="accent1" w:themeShade="BF"/>
              </w:rPr>
            </m:ctrlPr>
          </m:sSubPr>
          <m:e>
            <m:r>
              <m:rPr>
                <m:sty m:val="bi"/>
              </m:rPr>
              <w:rPr>
                <w:rFonts w:ascii="Cambria Math" w:hAnsi="Cambria Math"/>
                <w:color w:val="2F5496" w:themeColor="accent1" w:themeShade="BF"/>
              </w:rPr>
              <m:t>N</m:t>
            </m:r>
          </m:e>
          <m:sub>
            <m:r>
              <m:rPr>
                <m:sty m:val="bi"/>
              </m:rPr>
              <w:rPr>
                <w:rFonts w:ascii="Cambria Math" w:hAnsi="Cambria Math"/>
                <w:color w:val="2F5496" w:themeColor="accent1" w:themeShade="BF"/>
              </w:rPr>
              <m:t>configured</m:t>
            </m:r>
          </m:sub>
        </m:sSub>
      </m:oMath>
      <w:r w:rsidR="001A73FC" w:rsidRPr="00802BEF">
        <w:rPr>
          <w:b/>
          <w:bCs/>
          <w:color w:val="2F5496" w:themeColor="accent1" w:themeShade="BF"/>
        </w:rPr>
        <w:t xml:space="preserve"> is the configured segment duration.</w:t>
      </w:r>
      <w:r w:rsidR="0026264B" w:rsidRPr="00802BEF">
        <w:rPr>
          <w:b/>
          <w:bCs/>
          <w:color w:val="2F5496" w:themeColor="accent1" w:themeShade="BF"/>
        </w:rPr>
        <w:t xml:space="preserve"> </w:t>
      </w:r>
    </w:p>
    <w:p w14:paraId="0FD6819F" w14:textId="77777777" w:rsidR="00743E6C" w:rsidRDefault="002B0A60" w:rsidP="00CA7D67">
      <w:r>
        <w:t xml:space="preserve">Moreover, </w:t>
      </w:r>
      <w:r w:rsidR="00BE0D89">
        <w:t xml:space="preserve">it is important that the network and the UE are in sync </w:t>
      </w:r>
      <w:r w:rsidR="00FF4CF3">
        <w:t xml:space="preserve">with respect to the value of the chunk duration N. Without this common understanding, misaligned coherence assumptions may </w:t>
      </w:r>
      <w:r w:rsidR="00743E6C">
        <w:t>make decoding at the network infeasible.</w:t>
      </w:r>
    </w:p>
    <w:p w14:paraId="5C2D31DE" w14:textId="5BF2CA60" w:rsidR="00E55791" w:rsidRPr="008723AA" w:rsidRDefault="00E55791" w:rsidP="00CA7D67">
      <w:r w:rsidRPr="008723AA">
        <w:t>For</w:t>
      </w:r>
      <w:r w:rsidR="003C7DA0" w:rsidRPr="008723AA">
        <w:t xml:space="preserve"> PUSCH, </w:t>
      </w:r>
      <w:r w:rsidR="00C6554F" w:rsidRPr="008723AA">
        <w:t xml:space="preserve">the above coherence duration may </w:t>
      </w:r>
      <w:r w:rsidR="002A141C" w:rsidRPr="008723AA">
        <w:t xml:space="preserve">be negotiated between the UE and the network via unicast signalling. </w:t>
      </w:r>
      <w:r w:rsidR="00E7126A" w:rsidRPr="008723AA">
        <w:t>Such a negotiation may involve the UE sending assistance information to the network—e.g., to indicate whether it is fixed/mobile/</w:t>
      </w:r>
      <w:r w:rsidR="00A03510" w:rsidRPr="008723AA">
        <w:t>its speed, which may guide the eventual agreement between UE and network about the coheren</w:t>
      </w:r>
      <w:r w:rsidR="00125229" w:rsidRPr="008723AA">
        <w:t>t duration for pre-compensation that is to be used for PUSCH.</w:t>
      </w:r>
    </w:p>
    <w:p w14:paraId="2B91AFD3" w14:textId="3580161F" w:rsidR="006E7E2E" w:rsidRPr="00802BEF" w:rsidRDefault="00125229" w:rsidP="00CA7D67">
      <w:pPr>
        <w:rPr>
          <w:b/>
          <w:bCs/>
          <w:color w:val="2F5496" w:themeColor="accent1" w:themeShade="BF"/>
        </w:rPr>
      </w:pPr>
      <w:r w:rsidRPr="00802BEF">
        <w:rPr>
          <w:b/>
          <w:bCs/>
          <w:i/>
          <w:iCs/>
          <w:color w:val="2F5496" w:themeColor="accent1" w:themeShade="BF"/>
          <w:u w:val="single"/>
        </w:rPr>
        <w:t>Proposal</w:t>
      </w:r>
      <w:r w:rsidR="00325AAE" w:rsidRPr="00802BEF">
        <w:rPr>
          <w:b/>
          <w:bCs/>
          <w:i/>
          <w:iCs/>
          <w:color w:val="2F5496" w:themeColor="accent1" w:themeShade="BF"/>
          <w:u w:val="single"/>
        </w:rPr>
        <w:t xml:space="preserve"> </w:t>
      </w:r>
      <w:r w:rsidR="007C6C95" w:rsidRPr="00802BEF">
        <w:rPr>
          <w:b/>
          <w:bCs/>
          <w:i/>
          <w:iCs/>
          <w:color w:val="2F5496" w:themeColor="accent1" w:themeShade="BF"/>
          <w:u w:val="single"/>
        </w:rPr>
        <w:t>7</w:t>
      </w:r>
      <w:r w:rsidRPr="00802BEF">
        <w:rPr>
          <w:b/>
          <w:bCs/>
          <w:color w:val="2F5496" w:themeColor="accent1" w:themeShade="BF"/>
        </w:rPr>
        <w:t>: For PUSCH, the</w:t>
      </w:r>
      <w:r w:rsidR="00AA6ECB" w:rsidRPr="00802BEF">
        <w:rPr>
          <w:b/>
          <w:bCs/>
          <w:color w:val="2F5496" w:themeColor="accent1" w:themeShade="BF"/>
        </w:rPr>
        <w:t xml:space="preserve"> </w:t>
      </w:r>
      <w:r w:rsidR="00021F58" w:rsidRPr="00802BEF">
        <w:rPr>
          <w:b/>
          <w:bCs/>
          <w:color w:val="2F5496" w:themeColor="accent1" w:themeShade="BF"/>
        </w:rPr>
        <w:t>segment duration</w:t>
      </w:r>
      <w:r w:rsidR="00AA6ECB" w:rsidRPr="00802BEF">
        <w:rPr>
          <w:b/>
          <w:bCs/>
          <w:color w:val="2F5496" w:themeColor="accent1" w:themeShade="BF"/>
        </w:rPr>
        <w:t xml:space="preserve"> </w:t>
      </w:r>
      <w:r w:rsidR="008723AA" w:rsidRPr="00802BEF">
        <w:rPr>
          <w:b/>
          <w:bCs/>
          <w:color w:val="2F5496" w:themeColor="accent1" w:themeShade="BF"/>
        </w:rPr>
        <w:t xml:space="preserve">for </w:t>
      </w:r>
      <w:r w:rsidR="00021F58" w:rsidRPr="00802BEF">
        <w:rPr>
          <w:b/>
          <w:bCs/>
          <w:color w:val="2F5496" w:themeColor="accent1" w:themeShade="BF"/>
        </w:rPr>
        <w:t xml:space="preserve">uplink </w:t>
      </w:r>
      <w:r w:rsidR="008723AA" w:rsidRPr="00802BEF">
        <w:rPr>
          <w:b/>
          <w:bCs/>
          <w:color w:val="2F5496" w:themeColor="accent1" w:themeShade="BF"/>
        </w:rPr>
        <w:t xml:space="preserve">pre-compensation </w:t>
      </w:r>
      <w:r w:rsidR="00AA6ECB" w:rsidRPr="00802BEF">
        <w:rPr>
          <w:b/>
          <w:bCs/>
          <w:color w:val="2F5496" w:themeColor="accent1" w:themeShade="BF"/>
        </w:rPr>
        <w:t xml:space="preserve">may be </w:t>
      </w:r>
      <w:r w:rsidR="004F493F" w:rsidRPr="00802BEF">
        <w:rPr>
          <w:b/>
          <w:bCs/>
          <w:color w:val="2F5496" w:themeColor="accent1" w:themeShade="BF"/>
        </w:rPr>
        <w:t>indicated/</w:t>
      </w:r>
      <w:r w:rsidR="00065566" w:rsidRPr="00802BEF">
        <w:rPr>
          <w:b/>
          <w:bCs/>
          <w:color w:val="2F5496" w:themeColor="accent1" w:themeShade="BF"/>
        </w:rPr>
        <w:t>negotiated between the network and the UE via dedicated unicast</w:t>
      </w:r>
      <w:r w:rsidR="00207DD8" w:rsidRPr="00802BEF">
        <w:rPr>
          <w:b/>
          <w:bCs/>
          <w:color w:val="2F5496" w:themeColor="accent1" w:themeShade="BF"/>
        </w:rPr>
        <w:t xml:space="preserve"> (RRC)</w:t>
      </w:r>
      <w:r w:rsidR="00065566" w:rsidRPr="00802BEF">
        <w:rPr>
          <w:b/>
          <w:bCs/>
          <w:color w:val="2F5496" w:themeColor="accent1" w:themeShade="BF"/>
        </w:rPr>
        <w:t xml:space="preserve"> signalling.</w:t>
      </w:r>
    </w:p>
    <w:p w14:paraId="6CE7EA9E" w14:textId="36F65C5B" w:rsidR="00125229" w:rsidRPr="00802BEF" w:rsidRDefault="00065566" w:rsidP="00AB5587">
      <w:pPr>
        <w:pStyle w:val="ListParagraph"/>
        <w:numPr>
          <w:ilvl w:val="0"/>
          <w:numId w:val="3"/>
        </w:numPr>
        <w:rPr>
          <w:b/>
          <w:bCs/>
          <w:color w:val="2F5496" w:themeColor="accent1" w:themeShade="BF"/>
        </w:rPr>
      </w:pPr>
      <w:r w:rsidRPr="00802BEF">
        <w:rPr>
          <w:b/>
          <w:bCs/>
          <w:color w:val="2F5496" w:themeColor="accent1" w:themeShade="BF"/>
        </w:rPr>
        <w:t xml:space="preserve">This may involve the UE sending assistance information to the network, e.g., indicating its </w:t>
      </w:r>
      <w:r w:rsidR="008723AA" w:rsidRPr="00802BEF">
        <w:rPr>
          <w:b/>
          <w:bCs/>
          <w:color w:val="2F5496" w:themeColor="accent1" w:themeShade="BF"/>
        </w:rPr>
        <w:t>mobility pattern and speed.</w:t>
      </w:r>
    </w:p>
    <w:p w14:paraId="2A76A973" w14:textId="40D3597A" w:rsidR="00CA7D67" w:rsidRDefault="00CA7D67" w:rsidP="00CA7D67">
      <w:pPr>
        <w:pStyle w:val="Heading1"/>
        <w:numPr>
          <w:ilvl w:val="0"/>
          <w:numId w:val="1"/>
        </w:numPr>
        <w:tabs>
          <w:tab w:val="num" w:pos="720"/>
        </w:tabs>
        <w:ind w:left="720" w:hanging="720"/>
        <w:jc w:val="both"/>
      </w:pPr>
      <w:r>
        <w:t>Downlink synchronization</w:t>
      </w:r>
      <w:r w:rsidR="0020566E">
        <w:t xml:space="preserve"> in NB-IoT</w:t>
      </w:r>
    </w:p>
    <w:p w14:paraId="64752806" w14:textId="54C4BB2B" w:rsidR="00CA7D67" w:rsidRDefault="00576110" w:rsidP="00CA7D67">
      <w:r>
        <w:t>For downlink synchronization</w:t>
      </w:r>
      <w:r w:rsidR="0020566E">
        <w:t xml:space="preserve"> in NB-IoT</w:t>
      </w:r>
      <w:r>
        <w:t xml:space="preserve">, we </w:t>
      </w:r>
      <w:proofErr w:type="gramStart"/>
      <w:r>
        <w:t>have to</w:t>
      </w:r>
      <w:proofErr w:type="gramEnd"/>
      <w:r>
        <w:t xml:space="preserve"> down-select between </w:t>
      </w:r>
      <w:r w:rsidR="00396D35">
        <w:t xml:space="preserve">two options—increasing the channel raster step </w:t>
      </w:r>
      <w:r w:rsidR="00D37BB9">
        <w:t>size or</w:t>
      </w:r>
      <w:r w:rsidR="00396D35">
        <w:t xml:space="preserve"> indicating a portion of the </w:t>
      </w:r>
      <w:r w:rsidR="0020566E">
        <w:t>Absolute Radio Frequency Channel Number (ARFCN) in the NB-MIB</w:t>
      </w:r>
      <w:r w:rsidR="00D37BB9">
        <w:t>. It is straightforward to see that increasing the channel raster step size (e.g., doubling to 200 kHz from the current 100 kHz)</w:t>
      </w:r>
      <w:r w:rsidR="004E29B7">
        <w:t xml:space="preserve"> is a worse solution, since it limits</w:t>
      </w:r>
      <w:r w:rsidR="00562C80">
        <w:t xml:space="preserve"> the </w:t>
      </w:r>
      <w:proofErr w:type="spellStart"/>
      <w:r w:rsidR="00562C80">
        <w:t>Ncell</w:t>
      </w:r>
      <w:proofErr w:type="spellEnd"/>
      <w:r w:rsidR="000C4D41">
        <w:t xml:space="preserve"> frequencies</w:t>
      </w:r>
      <w:r w:rsidR="00562C80">
        <w:t xml:space="preserve"> that an operator can deploy within its spectrum allocation.</w:t>
      </w:r>
      <w:r w:rsidR="00764B13">
        <w:t xml:space="preserve"> For example, </w:t>
      </w:r>
      <w:r w:rsidR="008E1B30">
        <w:t>entire chunk</w:t>
      </w:r>
      <w:r w:rsidR="009C18A6">
        <w:t>s</w:t>
      </w:r>
      <w:r w:rsidR="008E1B30">
        <w:t xml:space="preserve"> of spectrum </w:t>
      </w:r>
      <w:r w:rsidR="006A7799">
        <w:t xml:space="preserve">up to 200 kHz that do not contain a valid raster point cannot be used to deploy an </w:t>
      </w:r>
      <w:proofErr w:type="spellStart"/>
      <w:r w:rsidR="006A7799">
        <w:t>Ncell</w:t>
      </w:r>
      <w:proofErr w:type="spellEnd"/>
      <w:r w:rsidR="006A7799">
        <w:t>.</w:t>
      </w:r>
    </w:p>
    <w:p w14:paraId="5F70C922" w14:textId="27E71FDC" w:rsidR="003E6325" w:rsidRPr="00802BEF" w:rsidRDefault="003E6325" w:rsidP="00CA7D67">
      <w:pPr>
        <w:rPr>
          <w:b/>
          <w:bCs/>
          <w:color w:val="538135" w:themeColor="accent6" w:themeShade="BF"/>
        </w:rPr>
      </w:pPr>
      <w:r w:rsidRPr="00802BEF">
        <w:rPr>
          <w:b/>
          <w:bCs/>
          <w:i/>
          <w:iCs/>
          <w:color w:val="538135" w:themeColor="accent6" w:themeShade="BF"/>
          <w:u w:val="single"/>
        </w:rPr>
        <w:t>Observation</w:t>
      </w:r>
      <w:r w:rsidR="002E27C8" w:rsidRPr="00802BEF">
        <w:rPr>
          <w:b/>
          <w:bCs/>
          <w:i/>
          <w:iCs/>
          <w:color w:val="538135" w:themeColor="accent6" w:themeShade="BF"/>
          <w:u w:val="single"/>
        </w:rPr>
        <w:t xml:space="preserve"> 1</w:t>
      </w:r>
      <w:r w:rsidRPr="00802BEF">
        <w:rPr>
          <w:b/>
          <w:bCs/>
          <w:color w:val="538135" w:themeColor="accent6" w:themeShade="BF"/>
        </w:rPr>
        <w:t xml:space="preserve">: </w:t>
      </w:r>
      <w:r w:rsidR="00AD6DA7" w:rsidRPr="00802BEF">
        <w:rPr>
          <w:b/>
          <w:bCs/>
          <w:color w:val="538135" w:themeColor="accent6" w:themeShade="BF"/>
        </w:rPr>
        <w:t xml:space="preserve">Increasing the channel raster step size </w:t>
      </w:r>
      <w:r w:rsidR="00C510F3" w:rsidRPr="00802BEF">
        <w:rPr>
          <w:b/>
          <w:bCs/>
          <w:color w:val="538135" w:themeColor="accent6" w:themeShade="BF"/>
        </w:rPr>
        <w:t xml:space="preserve">limits possible </w:t>
      </w:r>
      <w:proofErr w:type="spellStart"/>
      <w:r w:rsidR="00C510F3" w:rsidRPr="00802BEF">
        <w:rPr>
          <w:b/>
          <w:bCs/>
          <w:color w:val="538135" w:themeColor="accent6" w:themeShade="BF"/>
        </w:rPr>
        <w:t>Ncell</w:t>
      </w:r>
      <w:proofErr w:type="spellEnd"/>
      <w:r w:rsidR="00C510F3" w:rsidRPr="00802BEF">
        <w:rPr>
          <w:b/>
          <w:bCs/>
          <w:color w:val="538135" w:themeColor="accent6" w:themeShade="BF"/>
        </w:rPr>
        <w:t xml:space="preserve"> deployments for operators. For example, if the raster step size is doubled, </w:t>
      </w:r>
      <w:r w:rsidR="006A7799" w:rsidRPr="00802BEF">
        <w:rPr>
          <w:b/>
          <w:bCs/>
          <w:color w:val="538135" w:themeColor="accent6" w:themeShade="BF"/>
        </w:rPr>
        <w:t>entire chunk</w:t>
      </w:r>
      <w:r w:rsidR="00E17052" w:rsidRPr="00802BEF">
        <w:rPr>
          <w:b/>
          <w:bCs/>
          <w:color w:val="538135" w:themeColor="accent6" w:themeShade="BF"/>
        </w:rPr>
        <w:t>s</w:t>
      </w:r>
      <w:r w:rsidR="006A7799" w:rsidRPr="00802BEF">
        <w:rPr>
          <w:b/>
          <w:bCs/>
          <w:color w:val="538135" w:themeColor="accent6" w:themeShade="BF"/>
        </w:rPr>
        <w:t xml:space="preserve"> of spectrum up to 200 kHz that do not contain a raster point cannot be used to deploy an </w:t>
      </w:r>
      <w:proofErr w:type="spellStart"/>
      <w:r w:rsidR="006A7799" w:rsidRPr="00802BEF">
        <w:rPr>
          <w:b/>
          <w:bCs/>
          <w:color w:val="538135" w:themeColor="accent6" w:themeShade="BF"/>
        </w:rPr>
        <w:t>Ncell</w:t>
      </w:r>
      <w:proofErr w:type="spellEnd"/>
      <w:r w:rsidR="00D753A0" w:rsidRPr="00802BEF">
        <w:rPr>
          <w:b/>
          <w:bCs/>
          <w:color w:val="538135" w:themeColor="accent6" w:themeShade="BF"/>
        </w:rPr>
        <w:t>.</w:t>
      </w:r>
    </w:p>
    <w:p w14:paraId="7BE18026" w14:textId="16EDF178" w:rsidR="00242B6A" w:rsidRDefault="00BF2097" w:rsidP="00242B6A">
      <w:r>
        <w:t xml:space="preserve">Further, towards </w:t>
      </w:r>
      <w:r w:rsidR="00AD5DA3">
        <w:t xml:space="preserve">motivating the solution of indicating a portion of the ARFCN in NB-MIB, we can observe that </w:t>
      </w:r>
      <w:r w:rsidR="00F10E99">
        <w:t xml:space="preserve">the current MIB in NB-IoT indicates the “raster offset” between </w:t>
      </w:r>
      <w:r w:rsidR="00E669B2">
        <w:t xml:space="preserve">+/- 2.5 </w:t>
      </w:r>
      <w:proofErr w:type="spellStart"/>
      <w:r w:rsidR="00E669B2">
        <w:t>KHz</w:t>
      </w:r>
      <w:proofErr w:type="spellEnd"/>
      <w:r w:rsidR="00E669B2">
        <w:t xml:space="preserve"> and +/- 7.5 kHz to solve an analogous ambiguity that may arise in terrestrial</w:t>
      </w:r>
      <w:r w:rsidR="00994B5B">
        <w:t xml:space="preserve">, depending on where the </w:t>
      </w:r>
      <w:proofErr w:type="spellStart"/>
      <w:r w:rsidR="00994B5B">
        <w:t>Ncells</w:t>
      </w:r>
      <w:proofErr w:type="spellEnd"/>
      <w:r w:rsidR="00994B5B">
        <w:t xml:space="preserve"> can </w:t>
      </w:r>
      <w:r w:rsidR="00CB5DBA">
        <w:t>be in</w:t>
      </w:r>
      <w:r w:rsidR="00994B5B">
        <w:t xml:space="preserve"> frequency.</w:t>
      </w:r>
    </w:p>
    <w:p w14:paraId="33D7E6A9" w14:textId="4B69FB60" w:rsidR="00994B5B" w:rsidRPr="00802BEF" w:rsidRDefault="00994B5B" w:rsidP="00242B6A">
      <w:pPr>
        <w:rPr>
          <w:b/>
          <w:bCs/>
          <w:color w:val="538135" w:themeColor="accent6" w:themeShade="BF"/>
        </w:rPr>
      </w:pPr>
      <w:r w:rsidRPr="00802BEF">
        <w:rPr>
          <w:b/>
          <w:bCs/>
          <w:i/>
          <w:iCs/>
          <w:color w:val="538135" w:themeColor="accent6" w:themeShade="BF"/>
          <w:u w:val="single"/>
        </w:rPr>
        <w:t>Observation</w:t>
      </w:r>
      <w:r w:rsidR="002E27C8" w:rsidRPr="00802BEF">
        <w:rPr>
          <w:b/>
          <w:bCs/>
          <w:i/>
          <w:iCs/>
          <w:color w:val="538135" w:themeColor="accent6" w:themeShade="BF"/>
          <w:u w:val="single"/>
        </w:rPr>
        <w:t xml:space="preserve"> 2</w:t>
      </w:r>
      <w:r w:rsidRPr="00802BEF">
        <w:rPr>
          <w:b/>
          <w:bCs/>
          <w:color w:val="538135" w:themeColor="accent6" w:themeShade="BF"/>
        </w:rPr>
        <w:t xml:space="preserve">: The MIB in NB-IoT already indicates </w:t>
      </w:r>
      <w:r w:rsidR="00CB5DBA" w:rsidRPr="00802BEF">
        <w:rPr>
          <w:b/>
          <w:bCs/>
          <w:color w:val="538135" w:themeColor="accent6" w:themeShade="BF"/>
        </w:rPr>
        <w:t xml:space="preserve">a channel raster offset to aid the UE accurately determining the </w:t>
      </w:r>
      <w:r w:rsidR="00E74C4E" w:rsidRPr="00802BEF">
        <w:rPr>
          <w:b/>
          <w:bCs/>
          <w:color w:val="538135" w:themeColor="accent6" w:themeShade="BF"/>
        </w:rPr>
        <w:t xml:space="preserve">frequency of the </w:t>
      </w:r>
      <w:proofErr w:type="spellStart"/>
      <w:r w:rsidR="00E74C4E" w:rsidRPr="00802BEF">
        <w:rPr>
          <w:b/>
          <w:bCs/>
          <w:color w:val="538135" w:themeColor="accent6" w:themeShade="BF"/>
        </w:rPr>
        <w:t>Ncell</w:t>
      </w:r>
      <w:proofErr w:type="spellEnd"/>
      <w:r w:rsidR="00E74C4E" w:rsidRPr="00802BEF">
        <w:rPr>
          <w:b/>
          <w:bCs/>
          <w:color w:val="538135" w:themeColor="accent6" w:themeShade="BF"/>
        </w:rPr>
        <w:t>.</w:t>
      </w:r>
      <w:r w:rsidR="00CB5DBA" w:rsidRPr="00802BEF">
        <w:rPr>
          <w:b/>
          <w:bCs/>
          <w:color w:val="538135" w:themeColor="accent6" w:themeShade="BF"/>
        </w:rPr>
        <w:t xml:space="preserve"> </w:t>
      </w:r>
    </w:p>
    <w:p w14:paraId="68D63552" w14:textId="623116B1" w:rsidR="00411D06" w:rsidRDefault="00411D06" w:rsidP="00242B6A">
      <w:r w:rsidRPr="00FC10F4">
        <w:t xml:space="preserve">Keeping the above aspects in mind, indicating a portion (e.g., some of the least significant bits) of the ARFCN in the </w:t>
      </w:r>
      <w:r w:rsidR="00AC6A12" w:rsidRPr="00FC10F4">
        <w:t xml:space="preserve">MIB for NB-IoT is a superior </w:t>
      </w:r>
      <w:r w:rsidR="00C92427" w:rsidRPr="00FC10F4">
        <w:t xml:space="preserve">(and feasible) </w:t>
      </w:r>
      <w:r w:rsidR="00AC6A12" w:rsidRPr="00FC10F4">
        <w:t>solution to solve the frequency ambiguity issue related to downlink synchronization.</w:t>
      </w:r>
    </w:p>
    <w:p w14:paraId="2CB77D5B" w14:textId="6E0F3653" w:rsidR="00300CD1" w:rsidRDefault="00A94F1E" w:rsidP="00242B6A">
      <w:r>
        <w:t xml:space="preserve">As to the how many LSBs of the ARFCN are required to be signalled—note that the </w:t>
      </w:r>
      <w:r w:rsidR="000F17C1">
        <w:t>lowest bit would simply indicate whether the ARFCN is odd or even</w:t>
      </w:r>
      <w:r w:rsidR="002F10FD">
        <w:t xml:space="preserve">. </w:t>
      </w:r>
      <w:r w:rsidR="00EA2B99">
        <w:t xml:space="preserve">We will </w:t>
      </w:r>
      <w:r w:rsidR="00CC3B79">
        <w:t xml:space="preserve">now </w:t>
      </w:r>
      <w:r w:rsidR="00EA2B99">
        <w:t xml:space="preserve">argue </w:t>
      </w:r>
      <w:r w:rsidR="009C34C4">
        <w:t>that</w:t>
      </w:r>
      <w:r w:rsidR="00EA2B99">
        <w:t xml:space="preserve"> just </w:t>
      </w:r>
      <w:r w:rsidR="00CC3B79">
        <w:t xml:space="preserve">including </w:t>
      </w:r>
      <w:r w:rsidR="00EA2B99">
        <w:t>this single bit doesn’t solve the ambiguity</w:t>
      </w:r>
      <w:r w:rsidR="00184E59">
        <w:t xml:space="preserve"> in frequency during downlink synchronization</w:t>
      </w:r>
      <w:r w:rsidR="00EA2B99">
        <w:t xml:space="preserve">. </w:t>
      </w:r>
    </w:p>
    <w:p w14:paraId="10406A0E" w14:textId="2D01B19D" w:rsidR="001F57B7" w:rsidRDefault="002F10FD" w:rsidP="00242B6A">
      <w:r>
        <w:t xml:space="preserve">Assume that the </w:t>
      </w:r>
      <w:proofErr w:type="spellStart"/>
      <w:r>
        <w:t>Ncell</w:t>
      </w:r>
      <w:proofErr w:type="spellEnd"/>
      <w:r>
        <w:t xml:space="preserve"> that the UE </w:t>
      </w:r>
      <w:r w:rsidR="00673FC5" w:rsidRPr="0008230A">
        <w:rPr>
          <w:i/>
          <w:iCs/>
        </w:rPr>
        <w:t>intends to</w:t>
      </w:r>
      <w:r w:rsidRPr="0008230A">
        <w:rPr>
          <w:i/>
          <w:iCs/>
        </w:rPr>
        <w:t xml:space="preserve"> </w:t>
      </w:r>
      <w:proofErr w:type="spellStart"/>
      <w:r w:rsidRPr="0008230A">
        <w:rPr>
          <w:i/>
          <w:iCs/>
        </w:rPr>
        <w:t>to</w:t>
      </w:r>
      <w:proofErr w:type="spellEnd"/>
      <w:r w:rsidRPr="0008230A">
        <w:rPr>
          <w:i/>
          <w:iCs/>
        </w:rPr>
        <w:t xml:space="preserve"> lock on to</w:t>
      </w:r>
      <w:r>
        <w:t xml:space="preserve"> has an odd ARFCN</w:t>
      </w:r>
      <w:r w:rsidR="00CC3B79">
        <w:t>, and from the</w:t>
      </w:r>
      <w:r w:rsidR="00673FC5">
        <w:t xml:space="preserve"> l</w:t>
      </w:r>
      <w:r w:rsidR="00184E59">
        <w:t>owest</w:t>
      </w:r>
      <w:r w:rsidR="00673FC5">
        <w:t xml:space="preserve"> bit of the ARFCN in MIB</w:t>
      </w:r>
      <w:r w:rsidR="00184E59">
        <w:t>,</w:t>
      </w:r>
      <w:r w:rsidR="00673FC5">
        <w:t xml:space="preserve"> it determines that the ARFCN of the cell it </w:t>
      </w:r>
      <w:r w:rsidR="00673FC5" w:rsidRPr="0008230A">
        <w:rPr>
          <w:i/>
          <w:iCs/>
        </w:rPr>
        <w:t>has locked on to</w:t>
      </w:r>
      <w:r w:rsidR="00673FC5">
        <w:t xml:space="preserve"> </w:t>
      </w:r>
      <w:r w:rsidR="0008230A">
        <w:t>is even. While th</w:t>
      </w:r>
      <w:r w:rsidR="00681052">
        <w:t xml:space="preserve">e UE will understand that it has </w:t>
      </w:r>
      <w:r w:rsidR="0033704C">
        <w:t>been impacted by a Doppler frequency shift</w:t>
      </w:r>
      <w:r w:rsidR="00681052">
        <w:t xml:space="preserve">, it will not be able to determine the “direction” of that </w:t>
      </w:r>
      <w:r w:rsidR="0033704C">
        <w:t>shift</w:t>
      </w:r>
      <w:r w:rsidR="00BE16A1">
        <w:t xml:space="preserve">—there would be two </w:t>
      </w:r>
      <w:proofErr w:type="spellStart"/>
      <w:r w:rsidR="00833C4B">
        <w:t>Ncells</w:t>
      </w:r>
      <w:proofErr w:type="spellEnd"/>
      <w:r w:rsidR="00833C4B">
        <w:t xml:space="preserve"> with </w:t>
      </w:r>
      <w:r w:rsidR="00BE16A1">
        <w:t>even-numbered ARFCNs</w:t>
      </w:r>
      <w:r w:rsidR="00833C4B">
        <w:t xml:space="preserve"> (but far apart frequencies)</w:t>
      </w:r>
      <w:r w:rsidR="00BE16A1">
        <w:t xml:space="preserve"> either side of the intended </w:t>
      </w:r>
      <w:proofErr w:type="spellStart"/>
      <w:r w:rsidR="00BE16A1">
        <w:t>Ncell</w:t>
      </w:r>
      <w:proofErr w:type="spellEnd"/>
      <w:r w:rsidR="00BE16A1">
        <w:t>, among which the UE would have no way to differentiate</w:t>
      </w:r>
      <w:r w:rsidR="00300CD1">
        <w:t>.</w:t>
      </w:r>
    </w:p>
    <w:p w14:paraId="362F15A5" w14:textId="1FB86C02" w:rsidR="00300CD1" w:rsidRPr="00FC10F4" w:rsidRDefault="00300CD1" w:rsidP="00242B6A">
      <w:r>
        <w:t xml:space="preserve">Including two </w:t>
      </w:r>
      <w:r w:rsidR="00415B73">
        <w:t>LSBs of the ARFCN in MIB would solve this problem, since the UE would be able to determine which direction (higher or lower, in frequency)</w:t>
      </w:r>
      <w:r w:rsidR="004D6CD6">
        <w:t xml:space="preserve"> it has </w:t>
      </w:r>
      <w:r w:rsidR="00A93FCA">
        <w:t>shifted</w:t>
      </w:r>
      <w:r w:rsidR="004D6CD6">
        <w:t xml:space="preserve">. Note that, there are </w:t>
      </w:r>
      <w:r w:rsidR="00E30655">
        <w:t>9</w:t>
      </w:r>
      <w:r w:rsidR="004D6CD6">
        <w:t xml:space="preserve"> spare bits in the NB-MIB, </w:t>
      </w:r>
      <w:r w:rsidR="00C7025C">
        <w:t>providing us ample room to include the two LSBs of the ARFCN</w:t>
      </w:r>
      <w:r w:rsidR="00731998">
        <w:t>.</w:t>
      </w:r>
    </w:p>
    <w:p w14:paraId="58221DDB" w14:textId="06799016" w:rsidR="00C92427" w:rsidRPr="00802BEF" w:rsidRDefault="00C92427" w:rsidP="00242B6A">
      <w:pPr>
        <w:rPr>
          <w:b/>
          <w:bCs/>
          <w:color w:val="538135" w:themeColor="accent6" w:themeShade="BF"/>
        </w:rPr>
      </w:pPr>
      <w:r w:rsidRPr="00802BEF">
        <w:rPr>
          <w:b/>
          <w:bCs/>
          <w:i/>
          <w:iCs/>
          <w:color w:val="538135" w:themeColor="accent6" w:themeShade="BF"/>
          <w:u w:val="single"/>
        </w:rPr>
        <w:t>Proposal</w:t>
      </w:r>
      <w:r w:rsidR="00325AAE" w:rsidRPr="00802BEF">
        <w:rPr>
          <w:b/>
          <w:bCs/>
          <w:i/>
          <w:iCs/>
          <w:color w:val="538135" w:themeColor="accent6" w:themeShade="BF"/>
          <w:u w:val="single"/>
        </w:rPr>
        <w:t xml:space="preserve"> </w:t>
      </w:r>
      <w:r w:rsidR="007C6C95" w:rsidRPr="00802BEF">
        <w:rPr>
          <w:b/>
          <w:bCs/>
          <w:i/>
          <w:iCs/>
          <w:color w:val="538135" w:themeColor="accent6" w:themeShade="BF"/>
          <w:u w:val="single"/>
        </w:rPr>
        <w:t>8</w:t>
      </w:r>
      <w:r w:rsidRPr="00802BEF">
        <w:rPr>
          <w:b/>
          <w:bCs/>
          <w:color w:val="538135" w:themeColor="accent6" w:themeShade="BF"/>
        </w:rPr>
        <w:t xml:space="preserve">: Indicate </w:t>
      </w:r>
      <w:r w:rsidR="00731998" w:rsidRPr="00802BEF">
        <w:rPr>
          <w:b/>
          <w:bCs/>
          <w:color w:val="538135" w:themeColor="accent6" w:themeShade="BF"/>
        </w:rPr>
        <w:t>two LSBs</w:t>
      </w:r>
      <w:r w:rsidRPr="00802BEF">
        <w:rPr>
          <w:b/>
          <w:bCs/>
          <w:color w:val="538135" w:themeColor="accent6" w:themeShade="BF"/>
        </w:rPr>
        <w:t xml:space="preserve"> of the ARFCN in the MIB for NB-IoT over NTN.</w:t>
      </w:r>
    </w:p>
    <w:p w14:paraId="6507B572" w14:textId="7636662C" w:rsidR="00731998" w:rsidRPr="00802BEF" w:rsidRDefault="00731998" w:rsidP="00AB5587">
      <w:pPr>
        <w:pStyle w:val="ListParagraph"/>
        <w:numPr>
          <w:ilvl w:val="0"/>
          <w:numId w:val="3"/>
        </w:numPr>
        <w:rPr>
          <w:b/>
          <w:bCs/>
          <w:color w:val="538135" w:themeColor="accent6" w:themeShade="BF"/>
        </w:rPr>
      </w:pPr>
      <w:r w:rsidRPr="00802BEF">
        <w:rPr>
          <w:b/>
          <w:bCs/>
          <w:color w:val="538135" w:themeColor="accent6" w:themeShade="BF"/>
        </w:rPr>
        <w:t xml:space="preserve">The NB-MIB currently has </w:t>
      </w:r>
      <w:r w:rsidR="00E30655" w:rsidRPr="00802BEF">
        <w:rPr>
          <w:b/>
          <w:bCs/>
          <w:color w:val="538135" w:themeColor="accent6" w:themeShade="BF"/>
        </w:rPr>
        <w:t>9</w:t>
      </w:r>
      <w:r w:rsidRPr="00802BEF">
        <w:rPr>
          <w:b/>
          <w:bCs/>
          <w:color w:val="538135" w:themeColor="accent6" w:themeShade="BF"/>
        </w:rPr>
        <w:t xml:space="preserve"> spare bits</w:t>
      </w:r>
      <w:r w:rsidR="007C23A1" w:rsidRPr="00802BEF">
        <w:rPr>
          <w:b/>
          <w:bCs/>
          <w:color w:val="538135" w:themeColor="accent6" w:themeShade="BF"/>
        </w:rPr>
        <w:t>, facilitating this indication seamlessly.</w:t>
      </w:r>
    </w:p>
    <w:p w14:paraId="22DA016B" w14:textId="2E21D550" w:rsidR="00E70722" w:rsidRPr="00E70722" w:rsidRDefault="00874392" w:rsidP="00E70722">
      <w:pPr>
        <w:pStyle w:val="Heading1"/>
        <w:numPr>
          <w:ilvl w:val="0"/>
          <w:numId w:val="1"/>
        </w:numPr>
        <w:tabs>
          <w:tab w:val="num" w:pos="720"/>
        </w:tabs>
        <w:ind w:left="720" w:hanging="720"/>
        <w:jc w:val="both"/>
      </w:pPr>
      <w:r>
        <w:lastRenderedPageBreak/>
        <w:t>Conclusion</w:t>
      </w:r>
    </w:p>
    <w:p w14:paraId="40CB324D" w14:textId="638D86C8" w:rsidR="006C1D96" w:rsidRDefault="000236C6" w:rsidP="001B159B">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time and frequency synchronization</w:t>
      </w:r>
      <w:r w:rsidRPr="000236C6">
        <w:t xml:space="preserve">. </w:t>
      </w:r>
      <w:r w:rsidR="00BC3A60">
        <w:t>We summarize our proposals below</w:t>
      </w:r>
      <w:r w:rsidR="00247081">
        <w:t xml:space="preserve"> (color-coded </w:t>
      </w:r>
      <w:r w:rsidR="003333C2">
        <w:t>differently for each</w:t>
      </w:r>
      <w:r w:rsidR="00703FB8">
        <w:t xml:space="preserve"> sub-topic</w:t>
      </w:r>
      <w:r w:rsidR="00247081">
        <w:t>)</w:t>
      </w:r>
      <w:r w:rsidR="00BC3A60">
        <w:t>.</w:t>
      </w:r>
    </w:p>
    <w:p w14:paraId="023FFE46" w14:textId="77777777" w:rsidR="00936A8F" w:rsidRPr="00247081" w:rsidRDefault="00936A8F" w:rsidP="00936A8F">
      <w:pPr>
        <w:rPr>
          <w:color w:val="7030A0"/>
        </w:rPr>
      </w:pPr>
      <w:r w:rsidRPr="00247081">
        <w:rPr>
          <w:b/>
          <w:bCs/>
          <w:i/>
          <w:iCs/>
          <w:color w:val="7030A0"/>
          <w:u w:val="single"/>
        </w:rPr>
        <w:t>Proposal 1</w:t>
      </w:r>
      <w:r w:rsidRPr="00247081">
        <w:rPr>
          <w:b/>
          <w:bCs/>
          <w:color w:val="7030A0"/>
        </w:rPr>
        <w:t>: The duration of valid ephemeris (and common TA, if applicable) is counted starting from the first repetition of the SIB carrying satellite ephemeris (and, if applicable, common TA-related) information.</w:t>
      </w:r>
    </w:p>
    <w:p w14:paraId="6C0A879D" w14:textId="77777777" w:rsidR="00936A8F" w:rsidRPr="00930774" w:rsidRDefault="00936A8F" w:rsidP="00936A8F">
      <w:pPr>
        <w:rPr>
          <w:b/>
          <w:bCs/>
          <w:color w:val="C45911" w:themeColor="accent2" w:themeShade="BF"/>
        </w:rPr>
      </w:pPr>
      <w:r w:rsidRPr="00930774">
        <w:rPr>
          <w:b/>
          <w:bCs/>
          <w:i/>
          <w:iCs/>
          <w:color w:val="C45911" w:themeColor="accent2" w:themeShade="BF"/>
          <w:u w:val="single"/>
        </w:rPr>
        <w:t>Proposal 2</w:t>
      </w:r>
      <w:r w:rsidRPr="00930774">
        <w:rPr>
          <w:b/>
          <w:bCs/>
          <w:color w:val="C45911" w:themeColor="accent2" w:themeShade="BF"/>
        </w:rPr>
        <w:t>: A UE initiates a GNSS validity period when it acquires a fresh GNSS position fix to obtain its geolocation.</w:t>
      </w:r>
    </w:p>
    <w:p w14:paraId="6B01771D" w14:textId="77777777" w:rsidR="00936A8F" w:rsidRPr="00930774" w:rsidRDefault="00936A8F" w:rsidP="00936A8F">
      <w:pPr>
        <w:pStyle w:val="ListParagraph"/>
        <w:numPr>
          <w:ilvl w:val="0"/>
          <w:numId w:val="3"/>
        </w:numPr>
        <w:rPr>
          <w:b/>
          <w:bCs/>
          <w:color w:val="C45911" w:themeColor="accent2" w:themeShade="BF"/>
        </w:rPr>
      </w:pPr>
      <w:r w:rsidRPr="00930774">
        <w:rPr>
          <w:b/>
          <w:bCs/>
          <w:color w:val="C45911" w:themeColor="accent2" w:themeShade="BF"/>
        </w:rPr>
        <w:t>The duration of this validity period is autonomously determined by the UE.</w:t>
      </w:r>
    </w:p>
    <w:p w14:paraId="324385A7" w14:textId="77777777" w:rsidR="00936A8F" w:rsidRPr="00930774" w:rsidRDefault="00936A8F" w:rsidP="00936A8F">
      <w:pPr>
        <w:pStyle w:val="ListParagraph"/>
        <w:numPr>
          <w:ilvl w:val="0"/>
          <w:numId w:val="3"/>
        </w:numPr>
        <w:rPr>
          <w:b/>
          <w:bCs/>
          <w:color w:val="C45911" w:themeColor="accent2" w:themeShade="BF"/>
        </w:rPr>
      </w:pPr>
      <w:r w:rsidRPr="00930774">
        <w:rPr>
          <w:b/>
          <w:bCs/>
          <w:color w:val="C45911" w:themeColor="accent2" w:themeShade="BF"/>
        </w:rPr>
        <w:t>The start of validity period and validity duration is reported to the network by the UE.</w:t>
      </w:r>
    </w:p>
    <w:p w14:paraId="636B23B8" w14:textId="77777777" w:rsidR="00936A8F" w:rsidRPr="00930774" w:rsidRDefault="00936A8F" w:rsidP="00936A8F">
      <w:pPr>
        <w:rPr>
          <w:b/>
          <w:bCs/>
          <w:color w:val="C45911" w:themeColor="accent2" w:themeShade="BF"/>
        </w:rPr>
      </w:pPr>
      <w:r w:rsidRPr="00930774">
        <w:rPr>
          <w:b/>
          <w:bCs/>
          <w:i/>
          <w:iCs/>
          <w:color w:val="C45911" w:themeColor="accent2" w:themeShade="BF"/>
          <w:u w:val="single"/>
        </w:rPr>
        <w:t>Proposal 3</w:t>
      </w:r>
      <w:r w:rsidRPr="00930774">
        <w:rPr>
          <w:b/>
          <w:bCs/>
          <w:color w:val="C45911" w:themeColor="accent2" w:themeShade="BF"/>
        </w:rPr>
        <w:t>: Introduce a mechanism that declares RLF when the UE’s GNSS-based geolocation validity expires.</w:t>
      </w:r>
    </w:p>
    <w:p w14:paraId="204631B2" w14:textId="77777777" w:rsidR="00936A8F" w:rsidRPr="00930774" w:rsidRDefault="00936A8F" w:rsidP="00936A8F">
      <w:pPr>
        <w:pStyle w:val="ListParagraph"/>
        <w:numPr>
          <w:ilvl w:val="0"/>
          <w:numId w:val="3"/>
        </w:numPr>
        <w:rPr>
          <w:b/>
          <w:bCs/>
          <w:color w:val="C45911" w:themeColor="accent2" w:themeShade="BF"/>
        </w:rPr>
      </w:pPr>
      <w:r w:rsidRPr="00930774">
        <w:rPr>
          <w:b/>
          <w:bCs/>
          <w:color w:val="C45911" w:themeColor="accent2" w:themeShade="BF"/>
        </w:rPr>
        <w:t>Details to be specified by RAN2.</w:t>
      </w:r>
    </w:p>
    <w:p w14:paraId="3FED4A10" w14:textId="77777777" w:rsidR="00936A8F" w:rsidRPr="00930774" w:rsidRDefault="00936A8F" w:rsidP="00936A8F">
      <w:pPr>
        <w:rPr>
          <w:b/>
          <w:bCs/>
          <w:color w:val="2F5496" w:themeColor="accent1" w:themeShade="BF"/>
        </w:rPr>
      </w:pPr>
      <w:r w:rsidRPr="00930774">
        <w:rPr>
          <w:b/>
          <w:bCs/>
          <w:i/>
          <w:iCs/>
          <w:color w:val="2F5496" w:themeColor="accent1" w:themeShade="BF"/>
          <w:u w:val="single"/>
        </w:rPr>
        <w:t>Proposal 4</w:t>
      </w:r>
      <w:r w:rsidRPr="00930774">
        <w:rPr>
          <w:b/>
          <w:bCs/>
          <w:color w:val="2F5496" w:themeColor="accent1" w:themeShade="BF"/>
        </w:rPr>
        <w:t>: No gaps are specified between successive segments with different (constant within a segment) uplink pre-compensation values.</w:t>
      </w:r>
    </w:p>
    <w:p w14:paraId="0D3F1DD5" w14:textId="77777777" w:rsidR="00936A8F" w:rsidRPr="00930774" w:rsidRDefault="00936A8F" w:rsidP="00936A8F">
      <w:pPr>
        <w:rPr>
          <w:b/>
          <w:bCs/>
          <w:color w:val="2F5496" w:themeColor="accent1" w:themeShade="BF"/>
        </w:rPr>
      </w:pPr>
      <w:r w:rsidRPr="00930774">
        <w:rPr>
          <w:b/>
          <w:bCs/>
          <w:i/>
          <w:iCs/>
          <w:color w:val="2F5496" w:themeColor="accent1" w:themeShade="BF"/>
          <w:u w:val="single"/>
        </w:rPr>
        <w:t>Proposal 5</w:t>
      </w:r>
      <w:r w:rsidRPr="00930774">
        <w:rPr>
          <w:b/>
          <w:bCs/>
          <w:color w:val="2F5496" w:themeColor="accent1" w:themeShade="BF"/>
        </w:rPr>
        <w:t>: The segment duration value(s) for uplink pre-compensation of time and frequency depend on the satellite orbit type, with GEO satellites supporting longer durations of time than LEO satellites.</w:t>
      </w:r>
    </w:p>
    <w:p w14:paraId="49683BEF" w14:textId="77777777" w:rsidR="00936A8F" w:rsidRPr="00930774" w:rsidRDefault="00936A8F" w:rsidP="00936A8F">
      <w:pPr>
        <w:pStyle w:val="ListParagraph"/>
        <w:numPr>
          <w:ilvl w:val="0"/>
          <w:numId w:val="3"/>
        </w:numPr>
        <w:rPr>
          <w:b/>
          <w:bCs/>
          <w:color w:val="2F5496" w:themeColor="accent1" w:themeShade="BF"/>
        </w:rPr>
      </w:pPr>
      <w:r w:rsidRPr="00930774">
        <w:rPr>
          <w:b/>
          <w:bCs/>
          <w:color w:val="2F5496" w:themeColor="accent1" w:themeShade="BF"/>
        </w:rPr>
        <w:t>For GEO, the smaller values of segment durations may not be required, leading to a smaller (or non-existent) bit-field size in the SIB/RRC configuration for GEO.</w:t>
      </w:r>
    </w:p>
    <w:p w14:paraId="3ED02B92" w14:textId="77777777" w:rsidR="00936A8F" w:rsidRPr="00930774" w:rsidRDefault="00936A8F" w:rsidP="00936A8F">
      <w:pPr>
        <w:rPr>
          <w:b/>
          <w:bCs/>
          <w:color w:val="2F5496" w:themeColor="accent1" w:themeShade="BF"/>
        </w:rPr>
      </w:pPr>
      <w:r w:rsidRPr="00930774">
        <w:rPr>
          <w:b/>
          <w:bCs/>
          <w:i/>
          <w:iCs/>
          <w:color w:val="2F5496" w:themeColor="accent1" w:themeShade="BF"/>
          <w:u w:val="single"/>
        </w:rPr>
        <w:t>Proposal 6</w:t>
      </w:r>
      <w:r w:rsidRPr="00930774">
        <w:rPr>
          <w:b/>
          <w:bCs/>
          <w:color w:val="2F5496" w:themeColor="accent1" w:themeShade="BF"/>
        </w:rPr>
        <w:t xml:space="preserve">: For </w:t>
      </w:r>
      <w:proofErr w:type="spellStart"/>
      <w:r w:rsidRPr="00930774">
        <w:rPr>
          <w:b/>
          <w:bCs/>
          <w:color w:val="2F5496" w:themeColor="accent1" w:themeShade="BF"/>
        </w:rPr>
        <w:t>eMTC</w:t>
      </w:r>
      <w:proofErr w:type="spellEnd"/>
      <w:r w:rsidRPr="00930774">
        <w:rPr>
          <w:b/>
          <w:bCs/>
          <w:color w:val="2F5496" w:themeColor="accent1" w:themeShade="BF"/>
        </w:rPr>
        <w:t xml:space="preserve"> when frequency hopping is configured:</w:t>
      </w:r>
    </w:p>
    <w:p w14:paraId="53246185" w14:textId="77777777" w:rsidR="00936A8F" w:rsidRPr="00930774" w:rsidRDefault="00936A8F" w:rsidP="00936A8F">
      <w:pPr>
        <w:pStyle w:val="ListParagraph"/>
        <w:numPr>
          <w:ilvl w:val="0"/>
          <w:numId w:val="3"/>
        </w:numPr>
        <w:rPr>
          <w:b/>
          <w:bCs/>
          <w:color w:val="2F5496" w:themeColor="accent1" w:themeShade="BF"/>
        </w:rPr>
      </w:pPr>
      <w:r w:rsidRPr="00930774">
        <w:rPr>
          <w:b/>
          <w:bCs/>
          <w:color w:val="2F5496" w:themeColor="accent1" w:themeShade="BF"/>
        </w:rPr>
        <w:t>When the hopping interval is less than the configured segment duration for uplink synchronization, the UE shall use the hopping interval as the segment duration for uplink synchronization</w:t>
      </w:r>
    </w:p>
    <w:p w14:paraId="35BE1138" w14:textId="77777777" w:rsidR="00936A8F" w:rsidRPr="00930774" w:rsidRDefault="00936A8F" w:rsidP="00936A8F">
      <w:pPr>
        <w:pStyle w:val="ListParagraph"/>
        <w:numPr>
          <w:ilvl w:val="0"/>
          <w:numId w:val="3"/>
        </w:numPr>
        <w:rPr>
          <w:b/>
          <w:bCs/>
          <w:color w:val="2F5496" w:themeColor="accent1" w:themeShade="BF"/>
        </w:rPr>
      </w:pPr>
      <w:r w:rsidRPr="00930774">
        <w:rPr>
          <w:b/>
          <w:bCs/>
          <w:color w:val="2F5496" w:themeColor="accent1" w:themeShade="BF"/>
        </w:rPr>
        <w:t xml:space="preserve">When the hopping interval is greater than or equal to the configured segment duration for uplink synchronization, the UE shall use </w:t>
      </w:r>
      <m:oMath>
        <m:r>
          <m:rPr>
            <m:sty m:val="bi"/>
          </m:rPr>
          <w:rPr>
            <w:rFonts w:ascii="Cambria Math" w:hAnsi="Cambria Math"/>
            <w:color w:val="2F5496" w:themeColor="accent1" w:themeShade="BF"/>
          </w:rPr>
          <m:t>HI×</m:t>
        </m:r>
        <m:d>
          <m:dPr>
            <m:begChr m:val="⌊"/>
            <m:endChr m:val="⌋"/>
            <m:ctrlPr>
              <w:rPr>
                <w:rFonts w:ascii="Cambria Math" w:hAnsi="Cambria Math"/>
                <w:b/>
                <w:bCs/>
                <w:i/>
                <w:color w:val="2F5496" w:themeColor="accent1" w:themeShade="BF"/>
              </w:rPr>
            </m:ctrlPr>
          </m:dPr>
          <m:e>
            <m:f>
              <m:fPr>
                <m:ctrlPr>
                  <w:rPr>
                    <w:rFonts w:ascii="Cambria Math" w:hAnsi="Cambria Math"/>
                    <w:b/>
                    <w:bCs/>
                    <w:i/>
                    <w:color w:val="2F5496" w:themeColor="accent1" w:themeShade="BF"/>
                  </w:rPr>
                </m:ctrlPr>
              </m:fPr>
              <m:num>
                <m:sSub>
                  <m:sSubPr>
                    <m:ctrlPr>
                      <w:rPr>
                        <w:rFonts w:ascii="Cambria Math" w:hAnsi="Cambria Math"/>
                        <w:b/>
                        <w:bCs/>
                        <w:i/>
                        <w:color w:val="2F5496" w:themeColor="accent1" w:themeShade="BF"/>
                      </w:rPr>
                    </m:ctrlPr>
                  </m:sSubPr>
                  <m:e>
                    <m:r>
                      <m:rPr>
                        <m:sty m:val="bi"/>
                      </m:rPr>
                      <w:rPr>
                        <w:rFonts w:ascii="Cambria Math" w:hAnsi="Cambria Math"/>
                        <w:color w:val="2F5496" w:themeColor="accent1" w:themeShade="BF"/>
                      </w:rPr>
                      <m:t>N</m:t>
                    </m:r>
                  </m:e>
                  <m:sub>
                    <m:r>
                      <m:rPr>
                        <m:sty m:val="bi"/>
                      </m:rPr>
                      <w:rPr>
                        <w:rFonts w:ascii="Cambria Math" w:hAnsi="Cambria Math"/>
                        <w:color w:val="2F5496" w:themeColor="accent1" w:themeShade="BF"/>
                      </w:rPr>
                      <m:t>configured</m:t>
                    </m:r>
                  </m:sub>
                </m:sSub>
              </m:num>
              <m:den>
                <m:r>
                  <m:rPr>
                    <m:sty m:val="bi"/>
                  </m:rPr>
                  <w:rPr>
                    <w:rFonts w:ascii="Cambria Math" w:hAnsi="Cambria Math"/>
                    <w:color w:val="2F5496" w:themeColor="accent1" w:themeShade="BF"/>
                  </w:rPr>
                  <m:t>HI</m:t>
                </m:r>
              </m:den>
            </m:f>
          </m:e>
        </m:d>
      </m:oMath>
      <w:r w:rsidRPr="00930774">
        <w:rPr>
          <w:b/>
          <w:bCs/>
          <w:color w:val="2F5496" w:themeColor="accent1" w:themeShade="BF"/>
        </w:rPr>
        <w:t xml:space="preserve"> as the segment duration for uplink synchronization, where </w:t>
      </w:r>
      <m:oMath>
        <m:r>
          <m:rPr>
            <m:sty m:val="bi"/>
          </m:rPr>
          <w:rPr>
            <w:rFonts w:ascii="Cambria Math" w:hAnsi="Cambria Math"/>
            <w:color w:val="2F5496" w:themeColor="accent1" w:themeShade="BF"/>
          </w:rPr>
          <m:t>HI</m:t>
        </m:r>
      </m:oMath>
      <w:r w:rsidRPr="00930774">
        <w:rPr>
          <w:b/>
          <w:bCs/>
          <w:color w:val="2F5496" w:themeColor="accent1" w:themeShade="BF"/>
        </w:rPr>
        <w:t xml:space="preserve"> denotes the hopping interval, and </w:t>
      </w:r>
      <m:oMath>
        <m:sSub>
          <m:sSubPr>
            <m:ctrlPr>
              <w:rPr>
                <w:rFonts w:ascii="Cambria Math" w:hAnsi="Cambria Math"/>
                <w:b/>
                <w:bCs/>
                <w:i/>
                <w:color w:val="2F5496" w:themeColor="accent1" w:themeShade="BF"/>
              </w:rPr>
            </m:ctrlPr>
          </m:sSubPr>
          <m:e>
            <m:r>
              <m:rPr>
                <m:sty m:val="bi"/>
              </m:rPr>
              <w:rPr>
                <w:rFonts w:ascii="Cambria Math" w:hAnsi="Cambria Math"/>
                <w:color w:val="2F5496" w:themeColor="accent1" w:themeShade="BF"/>
              </w:rPr>
              <m:t>N</m:t>
            </m:r>
          </m:e>
          <m:sub>
            <m:r>
              <m:rPr>
                <m:sty m:val="bi"/>
              </m:rPr>
              <w:rPr>
                <w:rFonts w:ascii="Cambria Math" w:hAnsi="Cambria Math"/>
                <w:color w:val="2F5496" w:themeColor="accent1" w:themeShade="BF"/>
              </w:rPr>
              <m:t>configured</m:t>
            </m:r>
          </m:sub>
        </m:sSub>
      </m:oMath>
      <w:r w:rsidRPr="00930774">
        <w:rPr>
          <w:b/>
          <w:bCs/>
          <w:color w:val="2F5496" w:themeColor="accent1" w:themeShade="BF"/>
        </w:rPr>
        <w:t xml:space="preserve"> is the configured segment duration. </w:t>
      </w:r>
    </w:p>
    <w:p w14:paraId="57A76C61" w14:textId="77777777" w:rsidR="00936A8F" w:rsidRPr="00930774" w:rsidRDefault="00936A8F" w:rsidP="00936A8F">
      <w:pPr>
        <w:rPr>
          <w:b/>
          <w:bCs/>
          <w:color w:val="2F5496" w:themeColor="accent1" w:themeShade="BF"/>
        </w:rPr>
      </w:pPr>
      <w:r w:rsidRPr="00930774">
        <w:rPr>
          <w:b/>
          <w:bCs/>
          <w:i/>
          <w:iCs/>
          <w:color w:val="2F5496" w:themeColor="accent1" w:themeShade="BF"/>
          <w:u w:val="single"/>
        </w:rPr>
        <w:t>Proposal 7</w:t>
      </w:r>
      <w:r w:rsidRPr="00930774">
        <w:rPr>
          <w:b/>
          <w:bCs/>
          <w:color w:val="2F5496" w:themeColor="accent1" w:themeShade="BF"/>
        </w:rPr>
        <w:t>: For PUSCH, the segment duration for uplink pre-compensation may be indicated/negotiated between the network and the UE via dedicated unicast (RRC) signalling.</w:t>
      </w:r>
    </w:p>
    <w:p w14:paraId="4CF5B9AD" w14:textId="77777777" w:rsidR="00936A8F" w:rsidRPr="00930774" w:rsidRDefault="00936A8F" w:rsidP="00936A8F">
      <w:pPr>
        <w:pStyle w:val="ListParagraph"/>
        <w:numPr>
          <w:ilvl w:val="0"/>
          <w:numId w:val="3"/>
        </w:numPr>
        <w:rPr>
          <w:b/>
          <w:bCs/>
          <w:color w:val="2F5496" w:themeColor="accent1" w:themeShade="BF"/>
        </w:rPr>
      </w:pPr>
      <w:r w:rsidRPr="00930774">
        <w:rPr>
          <w:b/>
          <w:bCs/>
          <w:color w:val="2F5496" w:themeColor="accent1" w:themeShade="BF"/>
        </w:rPr>
        <w:t>This may involve the UE sending assistance information to the network, e.g., indicating its mobility pattern and speed.</w:t>
      </w:r>
    </w:p>
    <w:p w14:paraId="09E10608" w14:textId="77777777" w:rsidR="00936A8F" w:rsidRPr="00930774" w:rsidRDefault="00936A8F" w:rsidP="00936A8F">
      <w:pPr>
        <w:rPr>
          <w:b/>
          <w:bCs/>
          <w:color w:val="538135" w:themeColor="accent6" w:themeShade="BF"/>
        </w:rPr>
      </w:pPr>
      <w:r w:rsidRPr="00930774">
        <w:rPr>
          <w:b/>
          <w:bCs/>
          <w:i/>
          <w:iCs/>
          <w:color w:val="538135" w:themeColor="accent6" w:themeShade="BF"/>
          <w:u w:val="single"/>
        </w:rPr>
        <w:t>Observation 1</w:t>
      </w:r>
      <w:r w:rsidRPr="00930774">
        <w:rPr>
          <w:b/>
          <w:bCs/>
          <w:color w:val="538135" w:themeColor="accent6" w:themeShade="BF"/>
        </w:rPr>
        <w:t xml:space="preserve">: Increasing the channel raster step size limits possible </w:t>
      </w:r>
      <w:proofErr w:type="spellStart"/>
      <w:r w:rsidRPr="00930774">
        <w:rPr>
          <w:b/>
          <w:bCs/>
          <w:color w:val="538135" w:themeColor="accent6" w:themeShade="BF"/>
        </w:rPr>
        <w:t>Ncell</w:t>
      </w:r>
      <w:proofErr w:type="spellEnd"/>
      <w:r w:rsidRPr="00930774">
        <w:rPr>
          <w:b/>
          <w:bCs/>
          <w:color w:val="538135" w:themeColor="accent6" w:themeShade="BF"/>
        </w:rPr>
        <w:t xml:space="preserve"> deployments for operators. For example, if the raster step size is doubled, entire chunks of spectrum up to 200 kHz that do not contain a raster point cannot be used to deploy an </w:t>
      </w:r>
      <w:proofErr w:type="spellStart"/>
      <w:r w:rsidRPr="00930774">
        <w:rPr>
          <w:b/>
          <w:bCs/>
          <w:color w:val="538135" w:themeColor="accent6" w:themeShade="BF"/>
        </w:rPr>
        <w:t>Ncell</w:t>
      </w:r>
      <w:proofErr w:type="spellEnd"/>
      <w:r w:rsidRPr="00930774">
        <w:rPr>
          <w:b/>
          <w:bCs/>
          <w:color w:val="538135" w:themeColor="accent6" w:themeShade="BF"/>
        </w:rPr>
        <w:t>.</w:t>
      </w:r>
    </w:p>
    <w:p w14:paraId="18B10EC4" w14:textId="77777777" w:rsidR="00936A8F" w:rsidRPr="00930774" w:rsidRDefault="00936A8F" w:rsidP="00936A8F">
      <w:pPr>
        <w:rPr>
          <w:b/>
          <w:bCs/>
          <w:color w:val="538135" w:themeColor="accent6" w:themeShade="BF"/>
        </w:rPr>
      </w:pPr>
      <w:r w:rsidRPr="00930774">
        <w:rPr>
          <w:b/>
          <w:bCs/>
          <w:i/>
          <w:iCs/>
          <w:color w:val="538135" w:themeColor="accent6" w:themeShade="BF"/>
          <w:u w:val="single"/>
        </w:rPr>
        <w:t>Observation 2</w:t>
      </w:r>
      <w:r w:rsidRPr="00930774">
        <w:rPr>
          <w:b/>
          <w:bCs/>
          <w:color w:val="538135" w:themeColor="accent6" w:themeShade="BF"/>
        </w:rPr>
        <w:t xml:space="preserve">: The MIB in NB-IoT already indicates a channel raster offset to aid the UE accurately determining the frequency of the </w:t>
      </w:r>
      <w:proofErr w:type="spellStart"/>
      <w:r w:rsidRPr="00930774">
        <w:rPr>
          <w:b/>
          <w:bCs/>
          <w:color w:val="538135" w:themeColor="accent6" w:themeShade="BF"/>
        </w:rPr>
        <w:t>Ncell</w:t>
      </w:r>
      <w:proofErr w:type="spellEnd"/>
      <w:r w:rsidRPr="00930774">
        <w:rPr>
          <w:b/>
          <w:bCs/>
          <w:color w:val="538135" w:themeColor="accent6" w:themeShade="BF"/>
        </w:rPr>
        <w:t xml:space="preserve">. </w:t>
      </w:r>
    </w:p>
    <w:p w14:paraId="5B902EF9" w14:textId="77777777" w:rsidR="00936A8F" w:rsidRPr="00930774" w:rsidRDefault="00936A8F" w:rsidP="00936A8F">
      <w:pPr>
        <w:rPr>
          <w:b/>
          <w:bCs/>
          <w:color w:val="538135" w:themeColor="accent6" w:themeShade="BF"/>
        </w:rPr>
      </w:pPr>
      <w:r w:rsidRPr="00930774">
        <w:rPr>
          <w:b/>
          <w:bCs/>
          <w:i/>
          <w:iCs/>
          <w:color w:val="538135" w:themeColor="accent6" w:themeShade="BF"/>
          <w:u w:val="single"/>
        </w:rPr>
        <w:t>Proposal 8</w:t>
      </w:r>
      <w:r w:rsidRPr="00930774">
        <w:rPr>
          <w:b/>
          <w:bCs/>
          <w:color w:val="538135" w:themeColor="accent6" w:themeShade="BF"/>
        </w:rPr>
        <w:t>: Indicate two LSBs of the ARFCN in the MIB for NB-IoT over NTN.</w:t>
      </w:r>
    </w:p>
    <w:p w14:paraId="50EC8B95" w14:textId="181CFA97" w:rsidR="00325AAE" w:rsidRPr="00930774" w:rsidRDefault="00936A8F" w:rsidP="00936A8F">
      <w:pPr>
        <w:pStyle w:val="ListParagraph"/>
        <w:numPr>
          <w:ilvl w:val="0"/>
          <w:numId w:val="3"/>
        </w:numPr>
        <w:rPr>
          <w:b/>
          <w:bCs/>
          <w:color w:val="538135" w:themeColor="accent6" w:themeShade="BF"/>
        </w:rPr>
      </w:pPr>
      <w:r w:rsidRPr="00930774">
        <w:rPr>
          <w:b/>
          <w:bCs/>
          <w:color w:val="538135" w:themeColor="accent6" w:themeShade="BF"/>
        </w:rPr>
        <w:t>The NB-MIB currently has 9 spare bits, facilitating this indication seamlessly.</w:t>
      </w:r>
    </w:p>
    <w:sectPr w:rsidR="00325AAE" w:rsidRPr="00930774"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9F4C" w14:textId="77777777" w:rsidR="00A31D69" w:rsidRDefault="00A31D69">
      <w:pPr>
        <w:spacing w:after="0"/>
      </w:pPr>
      <w:r>
        <w:separator/>
      </w:r>
    </w:p>
  </w:endnote>
  <w:endnote w:type="continuationSeparator" w:id="0">
    <w:p w14:paraId="420B7872" w14:textId="77777777" w:rsidR="00A31D69" w:rsidRDefault="00A31D69">
      <w:pPr>
        <w:spacing w:after="0"/>
      </w:pPr>
      <w:r>
        <w:continuationSeparator/>
      </w:r>
    </w:p>
  </w:endnote>
  <w:endnote w:type="continuationNotice" w:id="1">
    <w:p w14:paraId="4231ACF7" w14:textId="77777777" w:rsidR="00A31D69" w:rsidRDefault="00A31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F507" w14:textId="77777777" w:rsidR="00A31D69" w:rsidRDefault="00A31D69">
      <w:pPr>
        <w:spacing w:after="0"/>
      </w:pPr>
      <w:r>
        <w:separator/>
      </w:r>
    </w:p>
  </w:footnote>
  <w:footnote w:type="continuationSeparator" w:id="0">
    <w:p w14:paraId="2D28B2CC" w14:textId="77777777" w:rsidR="00A31D69" w:rsidRDefault="00A31D69">
      <w:pPr>
        <w:spacing w:after="0"/>
      </w:pPr>
      <w:r>
        <w:continuationSeparator/>
      </w:r>
    </w:p>
  </w:footnote>
  <w:footnote w:type="continuationNotice" w:id="1">
    <w:p w14:paraId="39370876" w14:textId="77777777" w:rsidR="00A31D69" w:rsidRDefault="00A31D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7"/>
  </w:num>
  <w:num w:numId="3">
    <w:abstractNumId w:val="13"/>
  </w:num>
  <w:num w:numId="4">
    <w:abstractNumId w:val="15"/>
  </w:num>
  <w:num w:numId="5">
    <w:abstractNumId w:val="1"/>
  </w:num>
  <w:num w:numId="6">
    <w:abstractNumId w:val="4"/>
  </w:num>
  <w:num w:numId="7">
    <w:abstractNumId w:val="9"/>
  </w:num>
  <w:num w:numId="8">
    <w:abstractNumId w:val="5"/>
  </w:num>
  <w:num w:numId="9">
    <w:abstractNumId w:val="0"/>
  </w:num>
  <w:num w:numId="10">
    <w:abstractNumId w:val="11"/>
  </w:num>
  <w:num w:numId="11">
    <w:abstractNumId w:val="7"/>
  </w:num>
  <w:num w:numId="12">
    <w:abstractNumId w:val="8"/>
  </w:num>
  <w:num w:numId="13">
    <w:abstractNumId w:val="12"/>
  </w:num>
  <w:num w:numId="14">
    <w:abstractNumId w:val="3"/>
  </w:num>
  <w:num w:numId="15">
    <w:abstractNumId w:val="14"/>
  </w:num>
  <w:num w:numId="16">
    <w:abstractNumId w:val="6"/>
  </w:num>
  <w:num w:numId="17">
    <w:abstractNumId w:val="10"/>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5ADE"/>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43D1"/>
    <w:rsid w:val="00054E5C"/>
    <w:rsid w:val="000567F0"/>
    <w:rsid w:val="0005729B"/>
    <w:rsid w:val="00063DAE"/>
    <w:rsid w:val="00065550"/>
    <w:rsid w:val="00065566"/>
    <w:rsid w:val="00067B28"/>
    <w:rsid w:val="000707F2"/>
    <w:rsid w:val="00071F0A"/>
    <w:rsid w:val="00076505"/>
    <w:rsid w:val="00081CDD"/>
    <w:rsid w:val="0008230A"/>
    <w:rsid w:val="00082A76"/>
    <w:rsid w:val="00085CDB"/>
    <w:rsid w:val="00086EC3"/>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4D41"/>
    <w:rsid w:val="000C5D30"/>
    <w:rsid w:val="000C6FD1"/>
    <w:rsid w:val="000D1C42"/>
    <w:rsid w:val="000D3095"/>
    <w:rsid w:val="000D4151"/>
    <w:rsid w:val="000D5647"/>
    <w:rsid w:val="000D756E"/>
    <w:rsid w:val="000E1342"/>
    <w:rsid w:val="000E330D"/>
    <w:rsid w:val="000E370F"/>
    <w:rsid w:val="000E3D75"/>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5D79"/>
    <w:rsid w:val="0013602A"/>
    <w:rsid w:val="001369AD"/>
    <w:rsid w:val="0014319E"/>
    <w:rsid w:val="0014492A"/>
    <w:rsid w:val="00144F61"/>
    <w:rsid w:val="0014659F"/>
    <w:rsid w:val="00146E52"/>
    <w:rsid w:val="001473D4"/>
    <w:rsid w:val="00147D57"/>
    <w:rsid w:val="001536B5"/>
    <w:rsid w:val="00154C05"/>
    <w:rsid w:val="0015563F"/>
    <w:rsid w:val="00155CC5"/>
    <w:rsid w:val="0015697F"/>
    <w:rsid w:val="0015790E"/>
    <w:rsid w:val="00160710"/>
    <w:rsid w:val="001617A5"/>
    <w:rsid w:val="001650C3"/>
    <w:rsid w:val="00166438"/>
    <w:rsid w:val="00166645"/>
    <w:rsid w:val="001711B6"/>
    <w:rsid w:val="00173143"/>
    <w:rsid w:val="00176A4C"/>
    <w:rsid w:val="001839D7"/>
    <w:rsid w:val="00184BF6"/>
    <w:rsid w:val="00184E59"/>
    <w:rsid w:val="001853AB"/>
    <w:rsid w:val="001905A1"/>
    <w:rsid w:val="00190E24"/>
    <w:rsid w:val="00192935"/>
    <w:rsid w:val="00193D8B"/>
    <w:rsid w:val="00194F81"/>
    <w:rsid w:val="001952B4"/>
    <w:rsid w:val="001A0106"/>
    <w:rsid w:val="001A1128"/>
    <w:rsid w:val="001A1B4E"/>
    <w:rsid w:val="001A1E09"/>
    <w:rsid w:val="001A2BF9"/>
    <w:rsid w:val="001A3BBF"/>
    <w:rsid w:val="001A452F"/>
    <w:rsid w:val="001A53DE"/>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119A"/>
    <w:rsid w:val="001D30C1"/>
    <w:rsid w:val="001D3DB8"/>
    <w:rsid w:val="001D4635"/>
    <w:rsid w:val="001E008E"/>
    <w:rsid w:val="001E0B5B"/>
    <w:rsid w:val="001E1134"/>
    <w:rsid w:val="001E3751"/>
    <w:rsid w:val="001E796D"/>
    <w:rsid w:val="001E7EFE"/>
    <w:rsid w:val="001F0F79"/>
    <w:rsid w:val="001F57B7"/>
    <w:rsid w:val="001F5AE9"/>
    <w:rsid w:val="001F5D84"/>
    <w:rsid w:val="001F70E2"/>
    <w:rsid w:val="001F7EC8"/>
    <w:rsid w:val="00202B5E"/>
    <w:rsid w:val="0020566E"/>
    <w:rsid w:val="00207DD8"/>
    <w:rsid w:val="0021012D"/>
    <w:rsid w:val="00210BBD"/>
    <w:rsid w:val="00212CB8"/>
    <w:rsid w:val="002162F8"/>
    <w:rsid w:val="00220AAF"/>
    <w:rsid w:val="0022619C"/>
    <w:rsid w:val="002261C8"/>
    <w:rsid w:val="00230057"/>
    <w:rsid w:val="002331A3"/>
    <w:rsid w:val="00233DFF"/>
    <w:rsid w:val="00234B9A"/>
    <w:rsid w:val="00234E07"/>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742EE"/>
    <w:rsid w:val="00274D8B"/>
    <w:rsid w:val="00276556"/>
    <w:rsid w:val="00276E88"/>
    <w:rsid w:val="00277DE8"/>
    <w:rsid w:val="002804CE"/>
    <w:rsid w:val="00280A84"/>
    <w:rsid w:val="0028697C"/>
    <w:rsid w:val="00287AD9"/>
    <w:rsid w:val="00287B8D"/>
    <w:rsid w:val="00291786"/>
    <w:rsid w:val="00291A65"/>
    <w:rsid w:val="00292507"/>
    <w:rsid w:val="00292A1A"/>
    <w:rsid w:val="00292F3C"/>
    <w:rsid w:val="0029388D"/>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1AA9"/>
    <w:rsid w:val="002C343D"/>
    <w:rsid w:val="002C3D2F"/>
    <w:rsid w:val="002C467F"/>
    <w:rsid w:val="002C481C"/>
    <w:rsid w:val="002C4DBD"/>
    <w:rsid w:val="002D0EEA"/>
    <w:rsid w:val="002D20C0"/>
    <w:rsid w:val="002D43BB"/>
    <w:rsid w:val="002D43C9"/>
    <w:rsid w:val="002D7182"/>
    <w:rsid w:val="002D79FA"/>
    <w:rsid w:val="002E0ABA"/>
    <w:rsid w:val="002E213A"/>
    <w:rsid w:val="002E27C8"/>
    <w:rsid w:val="002E2C16"/>
    <w:rsid w:val="002E3345"/>
    <w:rsid w:val="002E35D3"/>
    <w:rsid w:val="002F10FD"/>
    <w:rsid w:val="00300CD1"/>
    <w:rsid w:val="00314B41"/>
    <w:rsid w:val="00316C77"/>
    <w:rsid w:val="003175FA"/>
    <w:rsid w:val="00320A33"/>
    <w:rsid w:val="00320EF9"/>
    <w:rsid w:val="003214D1"/>
    <w:rsid w:val="003216E0"/>
    <w:rsid w:val="00321A89"/>
    <w:rsid w:val="003225F3"/>
    <w:rsid w:val="00323D61"/>
    <w:rsid w:val="00325AAE"/>
    <w:rsid w:val="003268C2"/>
    <w:rsid w:val="003333C2"/>
    <w:rsid w:val="00333CDE"/>
    <w:rsid w:val="00333E25"/>
    <w:rsid w:val="00334AA9"/>
    <w:rsid w:val="003359D4"/>
    <w:rsid w:val="003362EB"/>
    <w:rsid w:val="0033638B"/>
    <w:rsid w:val="0033704C"/>
    <w:rsid w:val="00340D26"/>
    <w:rsid w:val="003415ED"/>
    <w:rsid w:val="00343629"/>
    <w:rsid w:val="00350D2C"/>
    <w:rsid w:val="003516D7"/>
    <w:rsid w:val="00352816"/>
    <w:rsid w:val="0035424A"/>
    <w:rsid w:val="00354A62"/>
    <w:rsid w:val="00355044"/>
    <w:rsid w:val="00355ABE"/>
    <w:rsid w:val="00356B8B"/>
    <w:rsid w:val="00356D65"/>
    <w:rsid w:val="00362F3B"/>
    <w:rsid w:val="003646A0"/>
    <w:rsid w:val="00370D4F"/>
    <w:rsid w:val="0037613E"/>
    <w:rsid w:val="00380B18"/>
    <w:rsid w:val="00382105"/>
    <w:rsid w:val="00382C3B"/>
    <w:rsid w:val="0038329C"/>
    <w:rsid w:val="0038341C"/>
    <w:rsid w:val="0038354F"/>
    <w:rsid w:val="00386F50"/>
    <w:rsid w:val="00387099"/>
    <w:rsid w:val="003907A8"/>
    <w:rsid w:val="00392322"/>
    <w:rsid w:val="00392819"/>
    <w:rsid w:val="003964A4"/>
    <w:rsid w:val="00396D35"/>
    <w:rsid w:val="003A012C"/>
    <w:rsid w:val="003B0086"/>
    <w:rsid w:val="003B0F05"/>
    <w:rsid w:val="003B1F3F"/>
    <w:rsid w:val="003B2922"/>
    <w:rsid w:val="003B4098"/>
    <w:rsid w:val="003B5465"/>
    <w:rsid w:val="003B581A"/>
    <w:rsid w:val="003C0419"/>
    <w:rsid w:val="003C0B13"/>
    <w:rsid w:val="003C1A82"/>
    <w:rsid w:val="003C5465"/>
    <w:rsid w:val="003C5BD8"/>
    <w:rsid w:val="003C7BF5"/>
    <w:rsid w:val="003C7DA0"/>
    <w:rsid w:val="003D11EB"/>
    <w:rsid w:val="003D51EC"/>
    <w:rsid w:val="003D7FC5"/>
    <w:rsid w:val="003E14C5"/>
    <w:rsid w:val="003E14E1"/>
    <w:rsid w:val="003E4EB7"/>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10A8D"/>
    <w:rsid w:val="00410EAA"/>
    <w:rsid w:val="00411D06"/>
    <w:rsid w:val="0041454F"/>
    <w:rsid w:val="0041506D"/>
    <w:rsid w:val="00415B73"/>
    <w:rsid w:val="00416B8A"/>
    <w:rsid w:val="00421B57"/>
    <w:rsid w:val="00423CEA"/>
    <w:rsid w:val="00425C37"/>
    <w:rsid w:val="00426325"/>
    <w:rsid w:val="00426EA5"/>
    <w:rsid w:val="00427E2F"/>
    <w:rsid w:val="0043047E"/>
    <w:rsid w:val="00430B18"/>
    <w:rsid w:val="00430CC5"/>
    <w:rsid w:val="00431380"/>
    <w:rsid w:val="00436176"/>
    <w:rsid w:val="00436E93"/>
    <w:rsid w:val="004401BE"/>
    <w:rsid w:val="00440303"/>
    <w:rsid w:val="0044213B"/>
    <w:rsid w:val="00443496"/>
    <w:rsid w:val="00443F9F"/>
    <w:rsid w:val="0044530B"/>
    <w:rsid w:val="004456A9"/>
    <w:rsid w:val="00446569"/>
    <w:rsid w:val="004523F4"/>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9177D"/>
    <w:rsid w:val="00491CD0"/>
    <w:rsid w:val="0049213F"/>
    <w:rsid w:val="0049278F"/>
    <w:rsid w:val="0049414B"/>
    <w:rsid w:val="00494BD5"/>
    <w:rsid w:val="0049613A"/>
    <w:rsid w:val="00496D8F"/>
    <w:rsid w:val="004A062D"/>
    <w:rsid w:val="004A155B"/>
    <w:rsid w:val="004A2F97"/>
    <w:rsid w:val="004A3AAA"/>
    <w:rsid w:val="004A772F"/>
    <w:rsid w:val="004B0810"/>
    <w:rsid w:val="004B2956"/>
    <w:rsid w:val="004B3AF1"/>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8A2"/>
    <w:rsid w:val="004D634E"/>
    <w:rsid w:val="004D6CD6"/>
    <w:rsid w:val="004D70D1"/>
    <w:rsid w:val="004E1B16"/>
    <w:rsid w:val="004E26B2"/>
    <w:rsid w:val="004E29B7"/>
    <w:rsid w:val="004E40C4"/>
    <w:rsid w:val="004F0A84"/>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19EC"/>
    <w:rsid w:val="00543758"/>
    <w:rsid w:val="005446A1"/>
    <w:rsid w:val="00546633"/>
    <w:rsid w:val="0054719B"/>
    <w:rsid w:val="005571B6"/>
    <w:rsid w:val="0055738F"/>
    <w:rsid w:val="00557D4B"/>
    <w:rsid w:val="00560F08"/>
    <w:rsid w:val="00561607"/>
    <w:rsid w:val="00562029"/>
    <w:rsid w:val="00562C80"/>
    <w:rsid w:val="00563704"/>
    <w:rsid w:val="00563FBF"/>
    <w:rsid w:val="0056568B"/>
    <w:rsid w:val="0056646A"/>
    <w:rsid w:val="0057199B"/>
    <w:rsid w:val="00576110"/>
    <w:rsid w:val="00576F7A"/>
    <w:rsid w:val="00580B52"/>
    <w:rsid w:val="00582CAB"/>
    <w:rsid w:val="00585650"/>
    <w:rsid w:val="00586156"/>
    <w:rsid w:val="005865C0"/>
    <w:rsid w:val="00587DD7"/>
    <w:rsid w:val="00590A37"/>
    <w:rsid w:val="0059205F"/>
    <w:rsid w:val="00592355"/>
    <w:rsid w:val="00593C94"/>
    <w:rsid w:val="0059466F"/>
    <w:rsid w:val="00595973"/>
    <w:rsid w:val="00597070"/>
    <w:rsid w:val="00597697"/>
    <w:rsid w:val="005A312F"/>
    <w:rsid w:val="005A6DE2"/>
    <w:rsid w:val="005A74CD"/>
    <w:rsid w:val="005A7AA1"/>
    <w:rsid w:val="005B0A3D"/>
    <w:rsid w:val="005B57A9"/>
    <w:rsid w:val="005B6775"/>
    <w:rsid w:val="005C0297"/>
    <w:rsid w:val="005C11E1"/>
    <w:rsid w:val="005C4924"/>
    <w:rsid w:val="005C4C86"/>
    <w:rsid w:val="005D201C"/>
    <w:rsid w:val="005D3FCC"/>
    <w:rsid w:val="005D5A87"/>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62AA"/>
    <w:rsid w:val="00636D1E"/>
    <w:rsid w:val="00640363"/>
    <w:rsid w:val="00641CBA"/>
    <w:rsid w:val="0064384F"/>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FC5"/>
    <w:rsid w:val="00674A20"/>
    <w:rsid w:val="006805FD"/>
    <w:rsid w:val="00680713"/>
    <w:rsid w:val="006807E3"/>
    <w:rsid w:val="00681052"/>
    <w:rsid w:val="006829D6"/>
    <w:rsid w:val="00682FD4"/>
    <w:rsid w:val="00683301"/>
    <w:rsid w:val="006878DA"/>
    <w:rsid w:val="0069025C"/>
    <w:rsid w:val="006905AC"/>
    <w:rsid w:val="00691B3F"/>
    <w:rsid w:val="00694ED0"/>
    <w:rsid w:val="00697149"/>
    <w:rsid w:val="006A04FA"/>
    <w:rsid w:val="006A135D"/>
    <w:rsid w:val="006A7799"/>
    <w:rsid w:val="006B2436"/>
    <w:rsid w:val="006B30A6"/>
    <w:rsid w:val="006B3A59"/>
    <w:rsid w:val="006C1CA5"/>
    <w:rsid w:val="006C1D96"/>
    <w:rsid w:val="006C58AD"/>
    <w:rsid w:val="006C5ED9"/>
    <w:rsid w:val="006C712A"/>
    <w:rsid w:val="006D0302"/>
    <w:rsid w:val="006D3C51"/>
    <w:rsid w:val="006D54DA"/>
    <w:rsid w:val="006E175E"/>
    <w:rsid w:val="006E192E"/>
    <w:rsid w:val="006E3309"/>
    <w:rsid w:val="006E3969"/>
    <w:rsid w:val="006E5495"/>
    <w:rsid w:val="006E5B7D"/>
    <w:rsid w:val="006E7E2E"/>
    <w:rsid w:val="006F0B78"/>
    <w:rsid w:val="00702EB8"/>
    <w:rsid w:val="00703FB8"/>
    <w:rsid w:val="007049A3"/>
    <w:rsid w:val="00710096"/>
    <w:rsid w:val="0071009A"/>
    <w:rsid w:val="00712955"/>
    <w:rsid w:val="00712BC8"/>
    <w:rsid w:val="007130B5"/>
    <w:rsid w:val="007165F3"/>
    <w:rsid w:val="00717AD3"/>
    <w:rsid w:val="00717CCC"/>
    <w:rsid w:val="0072121A"/>
    <w:rsid w:val="00722924"/>
    <w:rsid w:val="00722FB5"/>
    <w:rsid w:val="00724803"/>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604E"/>
    <w:rsid w:val="00757451"/>
    <w:rsid w:val="007575DD"/>
    <w:rsid w:val="00764301"/>
    <w:rsid w:val="00764B13"/>
    <w:rsid w:val="00764E5A"/>
    <w:rsid w:val="00766AE7"/>
    <w:rsid w:val="00770E8B"/>
    <w:rsid w:val="00773052"/>
    <w:rsid w:val="0077522D"/>
    <w:rsid w:val="00776B36"/>
    <w:rsid w:val="00784DC8"/>
    <w:rsid w:val="007851C8"/>
    <w:rsid w:val="007863B5"/>
    <w:rsid w:val="00787678"/>
    <w:rsid w:val="007910AB"/>
    <w:rsid w:val="00791E18"/>
    <w:rsid w:val="0079416A"/>
    <w:rsid w:val="00794448"/>
    <w:rsid w:val="0079447F"/>
    <w:rsid w:val="00794C79"/>
    <w:rsid w:val="0079595B"/>
    <w:rsid w:val="007967ED"/>
    <w:rsid w:val="00796D4E"/>
    <w:rsid w:val="00796E96"/>
    <w:rsid w:val="007A1EB1"/>
    <w:rsid w:val="007A373F"/>
    <w:rsid w:val="007A47FC"/>
    <w:rsid w:val="007A62ED"/>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1678"/>
    <w:rsid w:val="007D38E7"/>
    <w:rsid w:val="007D4525"/>
    <w:rsid w:val="007D461B"/>
    <w:rsid w:val="007D47EE"/>
    <w:rsid w:val="007D55F4"/>
    <w:rsid w:val="007D69FE"/>
    <w:rsid w:val="007D7D06"/>
    <w:rsid w:val="007E48DD"/>
    <w:rsid w:val="007E5F0B"/>
    <w:rsid w:val="007E6B5F"/>
    <w:rsid w:val="007E776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607ED"/>
    <w:rsid w:val="008608DB"/>
    <w:rsid w:val="008624C3"/>
    <w:rsid w:val="0086481F"/>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3617"/>
    <w:rsid w:val="00883855"/>
    <w:rsid w:val="008846CA"/>
    <w:rsid w:val="00886B32"/>
    <w:rsid w:val="00887EB0"/>
    <w:rsid w:val="0089087B"/>
    <w:rsid w:val="00891275"/>
    <w:rsid w:val="0089184B"/>
    <w:rsid w:val="0089235F"/>
    <w:rsid w:val="00893F41"/>
    <w:rsid w:val="0089416A"/>
    <w:rsid w:val="00895FDD"/>
    <w:rsid w:val="00896F61"/>
    <w:rsid w:val="008A2655"/>
    <w:rsid w:val="008A32CA"/>
    <w:rsid w:val="008A385C"/>
    <w:rsid w:val="008A43E0"/>
    <w:rsid w:val="008A6C72"/>
    <w:rsid w:val="008A6EFF"/>
    <w:rsid w:val="008B32C2"/>
    <w:rsid w:val="008B3FAF"/>
    <w:rsid w:val="008B6A31"/>
    <w:rsid w:val="008B6BEC"/>
    <w:rsid w:val="008B7F3F"/>
    <w:rsid w:val="008C067D"/>
    <w:rsid w:val="008C075D"/>
    <w:rsid w:val="008C622D"/>
    <w:rsid w:val="008C6866"/>
    <w:rsid w:val="008C6B2A"/>
    <w:rsid w:val="008D022D"/>
    <w:rsid w:val="008D4C5B"/>
    <w:rsid w:val="008D531A"/>
    <w:rsid w:val="008D58EC"/>
    <w:rsid w:val="008D60F7"/>
    <w:rsid w:val="008D6C0F"/>
    <w:rsid w:val="008E1B30"/>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20E04"/>
    <w:rsid w:val="009227A4"/>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7C1F"/>
    <w:rsid w:val="00971218"/>
    <w:rsid w:val="00972086"/>
    <w:rsid w:val="009721C5"/>
    <w:rsid w:val="00972BE8"/>
    <w:rsid w:val="009743E1"/>
    <w:rsid w:val="0097452F"/>
    <w:rsid w:val="00975017"/>
    <w:rsid w:val="00983CCC"/>
    <w:rsid w:val="00983EFA"/>
    <w:rsid w:val="00985DED"/>
    <w:rsid w:val="0099185A"/>
    <w:rsid w:val="00993648"/>
    <w:rsid w:val="0099393C"/>
    <w:rsid w:val="00994B5B"/>
    <w:rsid w:val="00994B9E"/>
    <w:rsid w:val="0099552D"/>
    <w:rsid w:val="00996693"/>
    <w:rsid w:val="009976B4"/>
    <w:rsid w:val="009A03ED"/>
    <w:rsid w:val="009A0EE1"/>
    <w:rsid w:val="009A63A0"/>
    <w:rsid w:val="009A6A26"/>
    <w:rsid w:val="009A6C54"/>
    <w:rsid w:val="009A6EF5"/>
    <w:rsid w:val="009A76C9"/>
    <w:rsid w:val="009B0D7B"/>
    <w:rsid w:val="009B4B23"/>
    <w:rsid w:val="009B5D79"/>
    <w:rsid w:val="009C18A6"/>
    <w:rsid w:val="009C34C4"/>
    <w:rsid w:val="009C3CC4"/>
    <w:rsid w:val="009D1B4F"/>
    <w:rsid w:val="009D25C6"/>
    <w:rsid w:val="009D5294"/>
    <w:rsid w:val="009D7471"/>
    <w:rsid w:val="009E0DDA"/>
    <w:rsid w:val="009E1156"/>
    <w:rsid w:val="009E2C20"/>
    <w:rsid w:val="009E408A"/>
    <w:rsid w:val="009F0072"/>
    <w:rsid w:val="009F011D"/>
    <w:rsid w:val="009F0D04"/>
    <w:rsid w:val="009F297F"/>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68C0"/>
    <w:rsid w:val="00A21735"/>
    <w:rsid w:val="00A230D6"/>
    <w:rsid w:val="00A238B6"/>
    <w:rsid w:val="00A2404E"/>
    <w:rsid w:val="00A251B8"/>
    <w:rsid w:val="00A2785A"/>
    <w:rsid w:val="00A27ADA"/>
    <w:rsid w:val="00A30C68"/>
    <w:rsid w:val="00A31D69"/>
    <w:rsid w:val="00A33AC8"/>
    <w:rsid w:val="00A35110"/>
    <w:rsid w:val="00A35787"/>
    <w:rsid w:val="00A35A06"/>
    <w:rsid w:val="00A36C52"/>
    <w:rsid w:val="00A40DBD"/>
    <w:rsid w:val="00A40E39"/>
    <w:rsid w:val="00A40E7C"/>
    <w:rsid w:val="00A42540"/>
    <w:rsid w:val="00A42E76"/>
    <w:rsid w:val="00A450A0"/>
    <w:rsid w:val="00A45641"/>
    <w:rsid w:val="00A45914"/>
    <w:rsid w:val="00A46F58"/>
    <w:rsid w:val="00A5043D"/>
    <w:rsid w:val="00A539D7"/>
    <w:rsid w:val="00A53AC5"/>
    <w:rsid w:val="00A544C8"/>
    <w:rsid w:val="00A54682"/>
    <w:rsid w:val="00A553CA"/>
    <w:rsid w:val="00A57059"/>
    <w:rsid w:val="00A61342"/>
    <w:rsid w:val="00A624A4"/>
    <w:rsid w:val="00A64E9E"/>
    <w:rsid w:val="00A65F7B"/>
    <w:rsid w:val="00A70500"/>
    <w:rsid w:val="00A7394B"/>
    <w:rsid w:val="00A83075"/>
    <w:rsid w:val="00A8465B"/>
    <w:rsid w:val="00A86E0F"/>
    <w:rsid w:val="00A91281"/>
    <w:rsid w:val="00A91F1E"/>
    <w:rsid w:val="00A93453"/>
    <w:rsid w:val="00A93AC1"/>
    <w:rsid w:val="00A93FCA"/>
    <w:rsid w:val="00A94F1E"/>
    <w:rsid w:val="00A96B53"/>
    <w:rsid w:val="00AA0C73"/>
    <w:rsid w:val="00AA43FE"/>
    <w:rsid w:val="00AA6350"/>
    <w:rsid w:val="00AA685A"/>
    <w:rsid w:val="00AA6ECB"/>
    <w:rsid w:val="00AB1F4E"/>
    <w:rsid w:val="00AB2848"/>
    <w:rsid w:val="00AB3D75"/>
    <w:rsid w:val="00AB425B"/>
    <w:rsid w:val="00AB4FF5"/>
    <w:rsid w:val="00AB5587"/>
    <w:rsid w:val="00AB5900"/>
    <w:rsid w:val="00AB6135"/>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187B"/>
    <w:rsid w:val="00AE2972"/>
    <w:rsid w:val="00AE2B6A"/>
    <w:rsid w:val="00AE40F8"/>
    <w:rsid w:val="00AE481C"/>
    <w:rsid w:val="00AE5524"/>
    <w:rsid w:val="00AE6490"/>
    <w:rsid w:val="00AE7EB7"/>
    <w:rsid w:val="00AF25EB"/>
    <w:rsid w:val="00AF47B1"/>
    <w:rsid w:val="00AF4EC0"/>
    <w:rsid w:val="00AF544C"/>
    <w:rsid w:val="00AF5894"/>
    <w:rsid w:val="00AF60B1"/>
    <w:rsid w:val="00AF71CE"/>
    <w:rsid w:val="00B00EDB"/>
    <w:rsid w:val="00B06C22"/>
    <w:rsid w:val="00B06CC4"/>
    <w:rsid w:val="00B06E32"/>
    <w:rsid w:val="00B07575"/>
    <w:rsid w:val="00B10C7C"/>
    <w:rsid w:val="00B139CA"/>
    <w:rsid w:val="00B16A2A"/>
    <w:rsid w:val="00B17212"/>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50E38"/>
    <w:rsid w:val="00B517F2"/>
    <w:rsid w:val="00B52FAC"/>
    <w:rsid w:val="00B53730"/>
    <w:rsid w:val="00B5381D"/>
    <w:rsid w:val="00B53D73"/>
    <w:rsid w:val="00B54CD3"/>
    <w:rsid w:val="00B563DD"/>
    <w:rsid w:val="00B6035E"/>
    <w:rsid w:val="00B60449"/>
    <w:rsid w:val="00B625F0"/>
    <w:rsid w:val="00B63F4D"/>
    <w:rsid w:val="00B64F64"/>
    <w:rsid w:val="00B66A8B"/>
    <w:rsid w:val="00B67771"/>
    <w:rsid w:val="00B71340"/>
    <w:rsid w:val="00B73FDF"/>
    <w:rsid w:val="00B74020"/>
    <w:rsid w:val="00B750F5"/>
    <w:rsid w:val="00B75B49"/>
    <w:rsid w:val="00B8044B"/>
    <w:rsid w:val="00B80622"/>
    <w:rsid w:val="00B825DE"/>
    <w:rsid w:val="00B82E59"/>
    <w:rsid w:val="00B83AA0"/>
    <w:rsid w:val="00B84F3B"/>
    <w:rsid w:val="00B85EB0"/>
    <w:rsid w:val="00B86860"/>
    <w:rsid w:val="00B94144"/>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EA7"/>
    <w:rsid w:val="00BB4DA5"/>
    <w:rsid w:val="00BC2C29"/>
    <w:rsid w:val="00BC3A60"/>
    <w:rsid w:val="00BC3C47"/>
    <w:rsid w:val="00BC511C"/>
    <w:rsid w:val="00BC54A0"/>
    <w:rsid w:val="00BC6700"/>
    <w:rsid w:val="00BC7263"/>
    <w:rsid w:val="00BD02EE"/>
    <w:rsid w:val="00BD0BB4"/>
    <w:rsid w:val="00BD0F8A"/>
    <w:rsid w:val="00BD1002"/>
    <w:rsid w:val="00BD375E"/>
    <w:rsid w:val="00BD3C80"/>
    <w:rsid w:val="00BD40F4"/>
    <w:rsid w:val="00BD52C2"/>
    <w:rsid w:val="00BD5AC6"/>
    <w:rsid w:val="00BD7816"/>
    <w:rsid w:val="00BE0D89"/>
    <w:rsid w:val="00BE16A1"/>
    <w:rsid w:val="00BE23F2"/>
    <w:rsid w:val="00BE377D"/>
    <w:rsid w:val="00BE64D5"/>
    <w:rsid w:val="00BE6961"/>
    <w:rsid w:val="00BE7E71"/>
    <w:rsid w:val="00BE7FD2"/>
    <w:rsid w:val="00BF01A3"/>
    <w:rsid w:val="00BF140D"/>
    <w:rsid w:val="00BF2097"/>
    <w:rsid w:val="00BF27FB"/>
    <w:rsid w:val="00BF74D8"/>
    <w:rsid w:val="00BF7F9C"/>
    <w:rsid w:val="00C00396"/>
    <w:rsid w:val="00C01122"/>
    <w:rsid w:val="00C01380"/>
    <w:rsid w:val="00C056B0"/>
    <w:rsid w:val="00C05C78"/>
    <w:rsid w:val="00C07234"/>
    <w:rsid w:val="00C15973"/>
    <w:rsid w:val="00C16784"/>
    <w:rsid w:val="00C22187"/>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5990"/>
    <w:rsid w:val="00C61DB9"/>
    <w:rsid w:val="00C62BD6"/>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E0B"/>
    <w:rsid w:val="00CA1038"/>
    <w:rsid w:val="00CA1217"/>
    <w:rsid w:val="00CA5BE5"/>
    <w:rsid w:val="00CA7D1E"/>
    <w:rsid w:val="00CA7D67"/>
    <w:rsid w:val="00CB2165"/>
    <w:rsid w:val="00CB2854"/>
    <w:rsid w:val="00CB37F3"/>
    <w:rsid w:val="00CB5DBA"/>
    <w:rsid w:val="00CB5E5E"/>
    <w:rsid w:val="00CB704C"/>
    <w:rsid w:val="00CC10E9"/>
    <w:rsid w:val="00CC1D31"/>
    <w:rsid w:val="00CC3B79"/>
    <w:rsid w:val="00CD0500"/>
    <w:rsid w:val="00CD19AF"/>
    <w:rsid w:val="00CD471E"/>
    <w:rsid w:val="00CD6583"/>
    <w:rsid w:val="00CE04F7"/>
    <w:rsid w:val="00CE4F21"/>
    <w:rsid w:val="00CE5EA5"/>
    <w:rsid w:val="00CE6983"/>
    <w:rsid w:val="00CF159E"/>
    <w:rsid w:val="00CF292C"/>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E27"/>
    <w:rsid w:val="00D17AB6"/>
    <w:rsid w:val="00D20097"/>
    <w:rsid w:val="00D201DA"/>
    <w:rsid w:val="00D22420"/>
    <w:rsid w:val="00D22840"/>
    <w:rsid w:val="00D24C0A"/>
    <w:rsid w:val="00D2656E"/>
    <w:rsid w:val="00D27597"/>
    <w:rsid w:val="00D3097D"/>
    <w:rsid w:val="00D31705"/>
    <w:rsid w:val="00D31AEF"/>
    <w:rsid w:val="00D34A66"/>
    <w:rsid w:val="00D37BB9"/>
    <w:rsid w:val="00D40150"/>
    <w:rsid w:val="00D40723"/>
    <w:rsid w:val="00D4085B"/>
    <w:rsid w:val="00D435C2"/>
    <w:rsid w:val="00D43F0A"/>
    <w:rsid w:val="00D456FF"/>
    <w:rsid w:val="00D47A1C"/>
    <w:rsid w:val="00D576C5"/>
    <w:rsid w:val="00D57AF3"/>
    <w:rsid w:val="00D6066F"/>
    <w:rsid w:val="00D61215"/>
    <w:rsid w:val="00D61DA9"/>
    <w:rsid w:val="00D622B4"/>
    <w:rsid w:val="00D62A52"/>
    <w:rsid w:val="00D65537"/>
    <w:rsid w:val="00D67BDC"/>
    <w:rsid w:val="00D71D7E"/>
    <w:rsid w:val="00D72F6C"/>
    <w:rsid w:val="00D753A0"/>
    <w:rsid w:val="00D76286"/>
    <w:rsid w:val="00D77BB3"/>
    <w:rsid w:val="00D81206"/>
    <w:rsid w:val="00D8279C"/>
    <w:rsid w:val="00D82992"/>
    <w:rsid w:val="00D8305F"/>
    <w:rsid w:val="00D84F6C"/>
    <w:rsid w:val="00D90AFC"/>
    <w:rsid w:val="00D92987"/>
    <w:rsid w:val="00D93932"/>
    <w:rsid w:val="00D949BB"/>
    <w:rsid w:val="00D973F9"/>
    <w:rsid w:val="00DA10C1"/>
    <w:rsid w:val="00DA32B9"/>
    <w:rsid w:val="00DA49AD"/>
    <w:rsid w:val="00DA7607"/>
    <w:rsid w:val="00DB389E"/>
    <w:rsid w:val="00DB783F"/>
    <w:rsid w:val="00DC5712"/>
    <w:rsid w:val="00DC6F4D"/>
    <w:rsid w:val="00DD017D"/>
    <w:rsid w:val="00DD6758"/>
    <w:rsid w:val="00DE20C2"/>
    <w:rsid w:val="00DE2440"/>
    <w:rsid w:val="00DE5EF4"/>
    <w:rsid w:val="00DF1C60"/>
    <w:rsid w:val="00DF351B"/>
    <w:rsid w:val="00DF3E88"/>
    <w:rsid w:val="00DF469B"/>
    <w:rsid w:val="00E03FCE"/>
    <w:rsid w:val="00E06106"/>
    <w:rsid w:val="00E06B08"/>
    <w:rsid w:val="00E10326"/>
    <w:rsid w:val="00E10C32"/>
    <w:rsid w:val="00E12B89"/>
    <w:rsid w:val="00E15ED1"/>
    <w:rsid w:val="00E16040"/>
    <w:rsid w:val="00E16F31"/>
    <w:rsid w:val="00E17052"/>
    <w:rsid w:val="00E218F7"/>
    <w:rsid w:val="00E227D4"/>
    <w:rsid w:val="00E251FD"/>
    <w:rsid w:val="00E25E6B"/>
    <w:rsid w:val="00E26A75"/>
    <w:rsid w:val="00E30655"/>
    <w:rsid w:val="00E31684"/>
    <w:rsid w:val="00E321D1"/>
    <w:rsid w:val="00E32EE2"/>
    <w:rsid w:val="00E32EE8"/>
    <w:rsid w:val="00E3579C"/>
    <w:rsid w:val="00E357FC"/>
    <w:rsid w:val="00E3665D"/>
    <w:rsid w:val="00E37D8F"/>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4FFE"/>
    <w:rsid w:val="00E656B7"/>
    <w:rsid w:val="00E669B2"/>
    <w:rsid w:val="00E66CF0"/>
    <w:rsid w:val="00E670D8"/>
    <w:rsid w:val="00E67472"/>
    <w:rsid w:val="00E70722"/>
    <w:rsid w:val="00E7126A"/>
    <w:rsid w:val="00E71D30"/>
    <w:rsid w:val="00E720E6"/>
    <w:rsid w:val="00E74900"/>
    <w:rsid w:val="00E74BCC"/>
    <w:rsid w:val="00E74C4E"/>
    <w:rsid w:val="00E76943"/>
    <w:rsid w:val="00E778EC"/>
    <w:rsid w:val="00E80C8F"/>
    <w:rsid w:val="00E82693"/>
    <w:rsid w:val="00E82788"/>
    <w:rsid w:val="00E836D1"/>
    <w:rsid w:val="00E83902"/>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B6BE7"/>
    <w:rsid w:val="00EC07FE"/>
    <w:rsid w:val="00EC2CE5"/>
    <w:rsid w:val="00EC678B"/>
    <w:rsid w:val="00EC720F"/>
    <w:rsid w:val="00ED0C11"/>
    <w:rsid w:val="00ED1A12"/>
    <w:rsid w:val="00ED2485"/>
    <w:rsid w:val="00ED26D7"/>
    <w:rsid w:val="00ED316F"/>
    <w:rsid w:val="00ED65AF"/>
    <w:rsid w:val="00ED6A14"/>
    <w:rsid w:val="00ED773E"/>
    <w:rsid w:val="00ED7795"/>
    <w:rsid w:val="00EE0EF2"/>
    <w:rsid w:val="00EE2EA2"/>
    <w:rsid w:val="00EE678C"/>
    <w:rsid w:val="00EF0798"/>
    <w:rsid w:val="00EF15B3"/>
    <w:rsid w:val="00EF38BF"/>
    <w:rsid w:val="00EF4C3F"/>
    <w:rsid w:val="00EF786E"/>
    <w:rsid w:val="00F0072B"/>
    <w:rsid w:val="00F00AF5"/>
    <w:rsid w:val="00F00BC4"/>
    <w:rsid w:val="00F0175D"/>
    <w:rsid w:val="00F037D8"/>
    <w:rsid w:val="00F03D87"/>
    <w:rsid w:val="00F059A3"/>
    <w:rsid w:val="00F10E99"/>
    <w:rsid w:val="00F1324F"/>
    <w:rsid w:val="00F16C8B"/>
    <w:rsid w:val="00F17F3E"/>
    <w:rsid w:val="00F22702"/>
    <w:rsid w:val="00F2289D"/>
    <w:rsid w:val="00F30092"/>
    <w:rsid w:val="00F31DAF"/>
    <w:rsid w:val="00F321D7"/>
    <w:rsid w:val="00F332C2"/>
    <w:rsid w:val="00F34287"/>
    <w:rsid w:val="00F34C96"/>
    <w:rsid w:val="00F34ECE"/>
    <w:rsid w:val="00F36DAE"/>
    <w:rsid w:val="00F43612"/>
    <w:rsid w:val="00F450FF"/>
    <w:rsid w:val="00F45DBB"/>
    <w:rsid w:val="00F460EB"/>
    <w:rsid w:val="00F46141"/>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80181"/>
    <w:rsid w:val="00F825AC"/>
    <w:rsid w:val="00F84CB6"/>
    <w:rsid w:val="00F85BD3"/>
    <w:rsid w:val="00F86448"/>
    <w:rsid w:val="00F8682C"/>
    <w:rsid w:val="00F90E18"/>
    <w:rsid w:val="00F90E1B"/>
    <w:rsid w:val="00F92013"/>
    <w:rsid w:val="00FA00E1"/>
    <w:rsid w:val="00FA03A5"/>
    <w:rsid w:val="00FA2448"/>
    <w:rsid w:val="00FA3D40"/>
    <w:rsid w:val="00FA4CAA"/>
    <w:rsid w:val="00FA6C5B"/>
    <w:rsid w:val="00FA73BD"/>
    <w:rsid w:val="00FB1A4D"/>
    <w:rsid w:val="00FB2310"/>
    <w:rsid w:val="00FB2E10"/>
    <w:rsid w:val="00FB4DA7"/>
    <w:rsid w:val="00FB5B90"/>
    <w:rsid w:val="00FB7067"/>
    <w:rsid w:val="00FB7C76"/>
    <w:rsid w:val="00FC10F4"/>
    <w:rsid w:val="00FC19CB"/>
    <w:rsid w:val="00FC3BA9"/>
    <w:rsid w:val="00FC509B"/>
    <w:rsid w:val="00FC51F1"/>
    <w:rsid w:val="00FC6E28"/>
    <w:rsid w:val="00FC70A9"/>
    <w:rsid w:val="00FC7D37"/>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67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列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rsid w:val="00AB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5</Pages>
  <Words>2438</Words>
  <Characters>13898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171</cp:revision>
  <cp:lastPrinted>2020-02-10T06:14:00Z</cp:lastPrinted>
  <dcterms:created xsi:type="dcterms:W3CDTF">2021-08-06T23:14:00Z</dcterms:created>
  <dcterms:modified xsi:type="dcterms:W3CDTF">2021-11-05T05:04:00Z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